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A124C" w14:textId="77777777" w:rsidR="009144F5" w:rsidRPr="001A651F" w:rsidRDefault="009144F5" w:rsidP="001A651F">
      <w:pPr>
        <w:pStyle w:val="Corpodetexto"/>
        <w:spacing w:after="120"/>
        <w:rPr>
          <w:sz w:val="22"/>
          <w:szCs w:val="22"/>
        </w:rPr>
      </w:pPr>
    </w:p>
    <w:p w14:paraId="21CCB6AB" w14:textId="77777777" w:rsidR="009144F5" w:rsidRPr="001A651F" w:rsidRDefault="004F3314" w:rsidP="00217236">
      <w:pPr>
        <w:pStyle w:val="Ttulo"/>
        <w:tabs>
          <w:tab w:val="left" w:pos="4208"/>
          <w:tab w:val="left" w:pos="5295"/>
          <w:tab w:val="left" w:pos="7570"/>
        </w:tabs>
        <w:spacing w:before="0" w:after="120"/>
        <w:ind w:left="1134"/>
        <w:rPr>
          <w:sz w:val="22"/>
          <w:szCs w:val="22"/>
        </w:rPr>
      </w:pPr>
      <w:r w:rsidRPr="001A651F">
        <w:rPr>
          <w:noProof/>
          <w:sz w:val="22"/>
          <w:szCs w:val="22"/>
        </w:rPr>
        <w:drawing>
          <wp:anchor distT="0" distB="0" distL="0" distR="0" simplePos="0" relativeHeight="15728640" behindDoc="0" locked="0" layoutInCell="1" allowOverlap="1" wp14:anchorId="75A7F7C6" wp14:editId="47D95693">
            <wp:simplePos x="0" y="0"/>
            <wp:positionH relativeFrom="page">
              <wp:posOffset>1080135</wp:posOffset>
            </wp:positionH>
            <wp:positionV relativeFrom="paragraph">
              <wp:posOffset>-202560</wp:posOffset>
            </wp:positionV>
            <wp:extent cx="624486" cy="72580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486" cy="725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651F">
        <w:rPr>
          <w:sz w:val="22"/>
          <w:szCs w:val="22"/>
        </w:rPr>
        <w:t>DECRETO</w:t>
      </w:r>
      <w:r w:rsidRPr="001A651F">
        <w:rPr>
          <w:spacing w:val="-5"/>
          <w:sz w:val="22"/>
          <w:szCs w:val="22"/>
        </w:rPr>
        <w:t xml:space="preserve"> </w:t>
      </w:r>
      <w:r w:rsidRPr="001A651F">
        <w:rPr>
          <w:sz w:val="22"/>
          <w:szCs w:val="22"/>
        </w:rPr>
        <w:t>Nº</w:t>
      </w:r>
      <w:r w:rsidRPr="001A651F">
        <w:rPr>
          <w:sz w:val="22"/>
          <w:szCs w:val="22"/>
        </w:rPr>
        <w:tab/>
        <w:t>, DE</w:t>
      </w:r>
      <w:r w:rsidRPr="001A651F">
        <w:rPr>
          <w:sz w:val="22"/>
          <w:szCs w:val="22"/>
        </w:rPr>
        <w:tab/>
        <w:t>DE</w:t>
      </w:r>
      <w:r w:rsidRPr="001A651F">
        <w:rPr>
          <w:sz w:val="22"/>
          <w:szCs w:val="22"/>
        </w:rPr>
        <w:tab/>
        <w:t>DE</w:t>
      </w:r>
      <w:r w:rsidRPr="001A651F">
        <w:rPr>
          <w:spacing w:val="-2"/>
          <w:sz w:val="22"/>
          <w:szCs w:val="22"/>
        </w:rPr>
        <w:t xml:space="preserve"> </w:t>
      </w:r>
      <w:r w:rsidRPr="001A651F">
        <w:rPr>
          <w:spacing w:val="2"/>
          <w:sz w:val="22"/>
          <w:szCs w:val="22"/>
        </w:rPr>
        <w:t>2021.</w:t>
      </w:r>
    </w:p>
    <w:p w14:paraId="4588756B" w14:textId="77777777" w:rsidR="009144F5" w:rsidRPr="001A651F" w:rsidRDefault="009144F5" w:rsidP="001A651F">
      <w:pPr>
        <w:pStyle w:val="Corpodetexto"/>
        <w:spacing w:after="120"/>
        <w:rPr>
          <w:b/>
          <w:sz w:val="22"/>
          <w:szCs w:val="22"/>
        </w:rPr>
      </w:pPr>
    </w:p>
    <w:p w14:paraId="1F0D65A9" w14:textId="77777777" w:rsidR="009144F5" w:rsidRPr="001A651F" w:rsidRDefault="009144F5" w:rsidP="001A651F">
      <w:pPr>
        <w:pStyle w:val="Corpodetexto"/>
        <w:spacing w:after="120"/>
        <w:rPr>
          <w:b/>
          <w:sz w:val="22"/>
          <w:szCs w:val="22"/>
        </w:rPr>
      </w:pPr>
    </w:p>
    <w:p w14:paraId="3FE5F5EE" w14:textId="06EBB044" w:rsidR="009144F5" w:rsidRPr="00217236" w:rsidRDefault="001A2738" w:rsidP="00217236">
      <w:pPr>
        <w:pStyle w:val="Corpodetexto"/>
        <w:spacing w:after="120"/>
        <w:ind w:left="2268"/>
        <w:jc w:val="both"/>
        <w:rPr>
          <w:i/>
          <w:sz w:val="20"/>
          <w:szCs w:val="20"/>
        </w:rPr>
      </w:pPr>
      <w:r w:rsidRPr="00217236">
        <w:rPr>
          <w:sz w:val="20"/>
          <w:szCs w:val="20"/>
        </w:rPr>
        <w:t>Determina a suspensão das atividades econômicas</w:t>
      </w:r>
      <w:r w:rsidR="00AA67BB" w:rsidRPr="00217236">
        <w:rPr>
          <w:sz w:val="20"/>
          <w:szCs w:val="20"/>
        </w:rPr>
        <w:t xml:space="preserve"> presenciais</w:t>
      </w:r>
      <w:r w:rsidRPr="00217236">
        <w:rPr>
          <w:sz w:val="20"/>
          <w:szCs w:val="20"/>
        </w:rPr>
        <w:t xml:space="preserve"> não-essenciais, de 22 de fevereiro a 07 de março de 2021, como medida excepcional voltada para o enfrentamento da grave crise de saúde pública decorrente da COVID-19 e dá outras providências.</w:t>
      </w:r>
    </w:p>
    <w:p w14:paraId="6B76CFE0" w14:textId="77777777" w:rsidR="009144F5" w:rsidRPr="001A651F" w:rsidRDefault="009144F5" w:rsidP="001A651F">
      <w:pPr>
        <w:pStyle w:val="Corpodetexto"/>
        <w:spacing w:after="120"/>
        <w:rPr>
          <w:i/>
          <w:sz w:val="22"/>
          <w:szCs w:val="22"/>
        </w:rPr>
      </w:pPr>
    </w:p>
    <w:p w14:paraId="4811B824" w14:textId="77777777" w:rsidR="009144F5" w:rsidRPr="001A651F" w:rsidRDefault="009144F5" w:rsidP="001A651F">
      <w:pPr>
        <w:pStyle w:val="Corpodetexto"/>
        <w:spacing w:after="120"/>
        <w:rPr>
          <w:i/>
          <w:sz w:val="22"/>
          <w:szCs w:val="22"/>
        </w:rPr>
      </w:pPr>
    </w:p>
    <w:p w14:paraId="6AD208FA" w14:textId="04C4E212" w:rsidR="009144F5" w:rsidRPr="001A651F" w:rsidRDefault="004F3314" w:rsidP="00217236">
      <w:pPr>
        <w:pStyle w:val="Corpodetexto"/>
        <w:spacing w:after="120"/>
        <w:ind w:right="117" w:firstLine="852"/>
        <w:jc w:val="both"/>
        <w:rPr>
          <w:sz w:val="22"/>
          <w:szCs w:val="22"/>
        </w:rPr>
      </w:pPr>
      <w:r w:rsidRPr="001A651F">
        <w:rPr>
          <w:b/>
          <w:sz w:val="22"/>
          <w:szCs w:val="22"/>
        </w:rPr>
        <w:t>O GOVERNADOR DO ESTADO DO PIAUÍ</w:t>
      </w:r>
      <w:r w:rsidRPr="001A651F">
        <w:rPr>
          <w:sz w:val="22"/>
          <w:szCs w:val="22"/>
        </w:rPr>
        <w:t>, no uso das suas atribuições conferidas</w:t>
      </w:r>
      <w:r w:rsidRPr="001A651F">
        <w:rPr>
          <w:spacing w:val="-12"/>
          <w:sz w:val="22"/>
          <w:szCs w:val="22"/>
        </w:rPr>
        <w:t xml:space="preserve"> </w:t>
      </w:r>
      <w:r w:rsidRPr="001A651F">
        <w:rPr>
          <w:sz w:val="22"/>
          <w:szCs w:val="22"/>
        </w:rPr>
        <w:t>pelo</w:t>
      </w:r>
      <w:r w:rsidRPr="001A651F">
        <w:rPr>
          <w:spacing w:val="-10"/>
          <w:sz w:val="22"/>
          <w:szCs w:val="22"/>
        </w:rPr>
        <w:t xml:space="preserve"> </w:t>
      </w:r>
      <w:r w:rsidRPr="001A651F">
        <w:rPr>
          <w:sz w:val="22"/>
          <w:szCs w:val="22"/>
        </w:rPr>
        <w:t>inciso</w:t>
      </w:r>
      <w:r w:rsidRPr="001A651F">
        <w:rPr>
          <w:spacing w:val="-6"/>
          <w:sz w:val="22"/>
          <w:szCs w:val="22"/>
        </w:rPr>
        <w:t xml:space="preserve"> </w:t>
      </w:r>
      <w:r w:rsidRPr="001A651F">
        <w:rPr>
          <w:sz w:val="22"/>
          <w:szCs w:val="22"/>
        </w:rPr>
        <w:t>XIII,</w:t>
      </w:r>
      <w:r w:rsidRPr="001A651F">
        <w:rPr>
          <w:spacing w:val="-5"/>
          <w:sz w:val="22"/>
          <w:szCs w:val="22"/>
        </w:rPr>
        <w:t xml:space="preserve"> </w:t>
      </w:r>
      <w:r w:rsidRPr="001A651F">
        <w:rPr>
          <w:sz w:val="22"/>
          <w:szCs w:val="22"/>
        </w:rPr>
        <w:t>do</w:t>
      </w:r>
      <w:r w:rsidRPr="001A651F">
        <w:rPr>
          <w:spacing w:val="-10"/>
          <w:sz w:val="22"/>
          <w:szCs w:val="22"/>
        </w:rPr>
        <w:t xml:space="preserve"> </w:t>
      </w:r>
      <w:r w:rsidRPr="001A651F">
        <w:rPr>
          <w:sz w:val="22"/>
          <w:szCs w:val="22"/>
        </w:rPr>
        <w:t>art.</w:t>
      </w:r>
      <w:r w:rsidR="00015365" w:rsidRPr="001A651F">
        <w:rPr>
          <w:sz w:val="22"/>
          <w:szCs w:val="22"/>
        </w:rPr>
        <w:t xml:space="preserve"> </w:t>
      </w:r>
      <w:r w:rsidRPr="001A651F">
        <w:rPr>
          <w:sz w:val="22"/>
          <w:szCs w:val="22"/>
        </w:rPr>
        <w:t>102,</w:t>
      </w:r>
      <w:r w:rsidRPr="001A651F">
        <w:rPr>
          <w:spacing w:val="-10"/>
          <w:sz w:val="22"/>
          <w:szCs w:val="22"/>
        </w:rPr>
        <w:t xml:space="preserve"> </w:t>
      </w:r>
      <w:r w:rsidRPr="001A651F">
        <w:rPr>
          <w:sz w:val="22"/>
          <w:szCs w:val="22"/>
        </w:rPr>
        <w:t>da</w:t>
      </w:r>
      <w:r w:rsidRPr="001A651F">
        <w:rPr>
          <w:spacing w:val="-12"/>
          <w:sz w:val="22"/>
          <w:szCs w:val="22"/>
        </w:rPr>
        <w:t xml:space="preserve"> </w:t>
      </w:r>
      <w:r w:rsidRPr="001A651F">
        <w:rPr>
          <w:sz w:val="22"/>
          <w:szCs w:val="22"/>
        </w:rPr>
        <w:t>Constituição</w:t>
      </w:r>
      <w:r w:rsidRPr="001A651F">
        <w:rPr>
          <w:spacing w:val="-9"/>
          <w:sz w:val="22"/>
          <w:szCs w:val="22"/>
        </w:rPr>
        <w:t xml:space="preserve"> </w:t>
      </w:r>
      <w:r w:rsidRPr="001A651F">
        <w:rPr>
          <w:sz w:val="22"/>
          <w:szCs w:val="22"/>
        </w:rPr>
        <w:t>Estadual,</w:t>
      </w:r>
      <w:r w:rsidRPr="001A651F">
        <w:rPr>
          <w:spacing w:val="-6"/>
          <w:sz w:val="22"/>
          <w:szCs w:val="22"/>
        </w:rPr>
        <w:t xml:space="preserve"> </w:t>
      </w:r>
      <w:r w:rsidRPr="001A651F">
        <w:rPr>
          <w:sz w:val="22"/>
          <w:szCs w:val="22"/>
        </w:rPr>
        <w:t>tendo</w:t>
      </w:r>
      <w:r w:rsidRPr="001A651F">
        <w:rPr>
          <w:spacing w:val="-9"/>
          <w:sz w:val="22"/>
          <w:szCs w:val="22"/>
        </w:rPr>
        <w:t xml:space="preserve"> </w:t>
      </w:r>
      <w:r w:rsidRPr="001A651F">
        <w:rPr>
          <w:sz w:val="22"/>
          <w:szCs w:val="22"/>
        </w:rPr>
        <w:t>em</w:t>
      </w:r>
      <w:r w:rsidRPr="001A651F">
        <w:rPr>
          <w:spacing w:val="-5"/>
          <w:sz w:val="22"/>
          <w:szCs w:val="22"/>
        </w:rPr>
        <w:t xml:space="preserve"> </w:t>
      </w:r>
      <w:r w:rsidRPr="001A651F">
        <w:rPr>
          <w:sz w:val="22"/>
          <w:szCs w:val="22"/>
        </w:rPr>
        <w:t>vista</w:t>
      </w:r>
      <w:r w:rsidRPr="001A651F">
        <w:rPr>
          <w:spacing w:val="-9"/>
          <w:sz w:val="22"/>
          <w:szCs w:val="22"/>
        </w:rPr>
        <w:t xml:space="preserve"> </w:t>
      </w:r>
      <w:r w:rsidRPr="001A651F">
        <w:rPr>
          <w:sz w:val="22"/>
          <w:szCs w:val="22"/>
        </w:rPr>
        <w:t>a</w:t>
      </w:r>
      <w:r w:rsidRPr="001A651F">
        <w:rPr>
          <w:spacing w:val="-8"/>
          <w:sz w:val="22"/>
          <w:szCs w:val="22"/>
        </w:rPr>
        <w:t xml:space="preserve"> </w:t>
      </w:r>
      <w:r w:rsidRPr="001A651F">
        <w:rPr>
          <w:sz w:val="22"/>
          <w:szCs w:val="22"/>
        </w:rPr>
        <w:t>Lei</w:t>
      </w:r>
      <w:r w:rsidRPr="001A651F">
        <w:rPr>
          <w:spacing w:val="-5"/>
          <w:sz w:val="22"/>
          <w:szCs w:val="22"/>
        </w:rPr>
        <w:t xml:space="preserve"> </w:t>
      </w:r>
      <w:r w:rsidRPr="001A651F">
        <w:rPr>
          <w:sz w:val="22"/>
          <w:szCs w:val="22"/>
        </w:rPr>
        <w:t>nº</w:t>
      </w:r>
      <w:r w:rsidRPr="001A651F">
        <w:rPr>
          <w:spacing w:val="-8"/>
          <w:sz w:val="22"/>
          <w:szCs w:val="22"/>
        </w:rPr>
        <w:t xml:space="preserve"> </w:t>
      </w:r>
      <w:r w:rsidRPr="001A651F">
        <w:rPr>
          <w:sz w:val="22"/>
          <w:szCs w:val="22"/>
        </w:rPr>
        <w:t>8.080, de</w:t>
      </w:r>
      <w:r w:rsidRPr="001A651F">
        <w:rPr>
          <w:spacing w:val="-4"/>
          <w:sz w:val="22"/>
          <w:szCs w:val="22"/>
        </w:rPr>
        <w:t xml:space="preserve"> </w:t>
      </w:r>
      <w:r w:rsidRPr="001A651F">
        <w:rPr>
          <w:sz w:val="22"/>
          <w:szCs w:val="22"/>
        </w:rPr>
        <w:t>19</w:t>
      </w:r>
      <w:r w:rsidRPr="001A651F">
        <w:rPr>
          <w:spacing w:val="-5"/>
          <w:sz w:val="22"/>
          <w:szCs w:val="22"/>
        </w:rPr>
        <w:t xml:space="preserve"> </w:t>
      </w:r>
      <w:r w:rsidRPr="001A651F">
        <w:rPr>
          <w:sz w:val="22"/>
          <w:szCs w:val="22"/>
        </w:rPr>
        <w:t>de</w:t>
      </w:r>
      <w:r w:rsidRPr="001A651F">
        <w:rPr>
          <w:spacing w:val="-3"/>
          <w:sz w:val="22"/>
          <w:szCs w:val="22"/>
        </w:rPr>
        <w:t xml:space="preserve"> </w:t>
      </w:r>
      <w:r w:rsidRPr="001A651F">
        <w:rPr>
          <w:sz w:val="22"/>
          <w:szCs w:val="22"/>
        </w:rPr>
        <w:t>setembro</w:t>
      </w:r>
      <w:r w:rsidRPr="001A651F">
        <w:rPr>
          <w:spacing w:val="-5"/>
          <w:sz w:val="22"/>
          <w:szCs w:val="22"/>
        </w:rPr>
        <w:t xml:space="preserve"> </w:t>
      </w:r>
      <w:r w:rsidRPr="001A651F">
        <w:rPr>
          <w:sz w:val="22"/>
          <w:szCs w:val="22"/>
        </w:rPr>
        <w:t>de</w:t>
      </w:r>
      <w:r w:rsidRPr="001A651F">
        <w:rPr>
          <w:spacing w:val="-3"/>
          <w:sz w:val="22"/>
          <w:szCs w:val="22"/>
        </w:rPr>
        <w:t xml:space="preserve"> </w:t>
      </w:r>
      <w:r w:rsidRPr="001A651F">
        <w:rPr>
          <w:sz w:val="22"/>
          <w:szCs w:val="22"/>
        </w:rPr>
        <w:t>1990</w:t>
      </w:r>
      <w:r w:rsidR="00015365" w:rsidRPr="001A651F">
        <w:rPr>
          <w:spacing w:val="-8"/>
          <w:sz w:val="22"/>
          <w:szCs w:val="22"/>
        </w:rPr>
        <w:t>,</w:t>
      </w:r>
      <w:r w:rsidRPr="001A651F">
        <w:rPr>
          <w:spacing w:val="-3"/>
          <w:sz w:val="22"/>
          <w:szCs w:val="22"/>
        </w:rPr>
        <w:t xml:space="preserve"> </w:t>
      </w:r>
      <w:r w:rsidRPr="001A651F">
        <w:rPr>
          <w:sz w:val="22"/>
          <w:szCs w:val="22"/>
        </w:rPr>
        <w:t>a</w:t>
      </w:r>
      <w:r w:rsidRPr="001A651F">
        <w:rPr>
          <w:spacing w:val="-8"/>
          <w:sz w:val="22"/>
          <w:szCs w:val="22"/>
        </w:rPr>
        <w:t xml:space="preserve"> </w:t>
      </w:r>
      <w:r w:rsidRPr="001A651F">
        <w:rPr>
          <w:sz w:val="22"/>
          <w:szCs w:val="22"/>
        </w:rPr>
        <w:t>Lei</w:t>
      </w:r>
      <w:r w:rsidRPr="001A651F">
        <w:rPr>
          <w:spacing w:val="-4"/>
          <w:sz w:val="22"/>
          <w:szCs w:val="22"/>
        </w:rPr>
        <w:t xml:space="preserve"> </w:t>
      </w:r>
      <w:r w:rsidRPr="001A651F">
        <w:rPr>
          <w:spacing w:val="-3"/>
          <w:sz w:val="22"/>
          <w:szCs w:val="22"/>
        </w:rPr>
        <w:t xml:space="preserve">nº </w:t>
      </w:r>
      <w:r w:rsidRPr="001A651F">
        <w:rPr>
          <w:sz w:val="22"/>
          <w:szCs w:val="22"/>
        </w:rPr>
        <w:t>13.979,</w:t>
      </w:r>
      <w:r w:rsidRPr="001A651F">
        <w:rPr>
          <w:spacing w:val="-5"/>
          <w:sz w:val="22"/>
          <w:szCs w:val="22"/>
        </w:rPr>
        <w:t xml:space="preserve"> </w:t>
      </w:r>
      <w:r w:rsidRPr="001A651F">
        <w:rPr>
          <w:sz w:val="22"/>
          <w:szCs w:val="22"/>
        </w:rPr>
        <w:t>de</w:t>
      </w:r>
      <w:r w:rsidRPr="001A651F">
        <w:rPr>
          <w:spacing w:val="-4"/>
          <w:sz w:val="22"/>
          <w:szCs w:val="22"/>
        </w:rPr>
        <w:t xml:space="preserve"> </w:t>
      </w:r>
      <w:r w:rsidRPr="001A651F">
        <w:rPr>
          <w:sz w:val="22"/>
          <w:szCs w:val="22"/>
        </w:rPr>
        <w:t>6</w:t>
      </w:r>
      <w:r w:rsidRPr="001A651F">
        <w:rPr>
          <w:spacing w:val="-5"/>
          <w:sz w:val="22"/>
          <w:szCs w:val="22"/>
        </w:rPr>
        <w:t xml:space="preserve"> </w:t>
      </w:r>
      <w:r w:rsidRPr="001A651F">
        <w:rPr>
          <w:sz w:val="22"/>
          <w:szCs w:val="22"/>
        </w:rPr>
        <w:t>de</w:t>
      </w:r>
      <w:r w:rsidRPr="001A651F">
        <w:rPr>
          <w:spacing w:val="-3"/>
          <w:sz w:val="22"/>
          <w:szCs w:val="22"/>
        </w:rPr>
        <w:t xml:space="preserve"> </w:t>
      </w:r>
      <w:r w:rsidRPr="001A651F">
        <w:rPr>
          <w:sz w:val="22"/>
          <w:szCs w:val="22"/>
        </w:rPr>
        <w:t>fevereiro</w:t>
      </w:r>
      <w:r w:rsidRPr="001A651F">
        <w:rPr>
          <w:spacing w:val="-4"/>
          <w:sz w:val="22"/>
          <w:szCs w:val="22"/>
        </w:rPr>
        <w:t xml:space="preserve"> </w:t>
      </w:r>
      <w:r w:rsidRPr="001A651F">
        <w:rPr>
          <w:spacing w:val="-3"/>
          <w:sz w:val="22"/>
          <w:szCs w:val="22"/>
        </w:rPr>
        <w:t>de</w:t>
      </w:r>
      <w:r w:rsidRPr="001A651F">
        <w:rPr>
          <w:spacing w:val="-4"/>
          <w:sz w:val="22"/>
          <w:szCs w:val="22"/>
        </w:rPr>
        <w:t xml:space="preserve"> </w:t>
      </w:r>
      <w:r w:rsidRPr="001A651F">
        <w:rPr>
          <w:sz w:val="22"/>
          <w:szCs w:val="22"/>
        </w:rPr>
        <w:t>2020</w:t>
      </w:r>
      <w:r w:rsidRPr="001A651F">
        <w:rPr>
          <w:spacing w:val="-5"/>
          <w:sz w:val="22"/>
          <w:szCs w:val="22"/>
        </w:rPr>
        <w:t xml:space="preserve"> </w:t>
      </w:r>
      <w:r w:rsidRPr="001A651F">
        <w:rPr>
          <w:sz w:val="22"/>
          <w:szCs w:val="22"/>
        </w:rPr>
        <w:t>e</w:t>
      </w:r>
      <w:r w:rsidRPr="001A651F">
        <w:rPr>
          <w:spacing w:val="-7"/>
          <w:sz w:val="22"/>
          <w:szCs w:val="22"/>
        </w:rPr>
        <w:t xml:space="preserve"> </w:t>
      </w:r>
      <w:r w:rsidR="00015365" w:rsidRPr="001A651F">
        <w:rPr>
          <w:spacing w:val="-7"/>
          <w:sz w:val="22"/>
          <w:szCs w:val="22"/>
        </w:rPr>
        <w:t xml:space="preserve">a </w:t>
      </w:r>
      <w:r w:rsidRPr="001A651F">
        <w:rPr>
          <w:sz w:val="22"/>
          <w:szCs w:val="22"/>
        </w:rPr>
        <w:t>Lei</w:t>
      </w:r>
      <w:r w:rsidRPr="001A651F">
        <w:rPr>
          <w:spacing w:val="-4"/>
          <w:sz w:val="22"/>
          <w:szCs w:val="22"/>
        </w:rPr>
        <w:t xml:space="preserve"> </w:t>
      </w:r>
      <w:r w:rsidRPr="001A651F">
        <w:rPr>
          <w:spacing w:val="-3"/>
          <w:sz w:val="22"/>
          <w:szCs w:val="22"/>
        </w:rPr>
        <w:t>nº</w:t>
      </w:r>
      <w:r w:rsidRPr="001A651F">
        <w:rPr>
          <w:spacing w:val="-4"/>
          <w:sz w:val="22"/>
          <w:szCs w:val="22"/>
        </w:rPr>
        <w:t xml:space="preserve"> </w:t>
      </w:r>
      <w:r w:rsidRPr="001A651F">
        <w:rPr>
          <w:sz w:val="22"/>
          <w:szCs w:val="22"/>
        </w:rPr>
        <w:t>7.378</w:t>
      </w:r>
      <w:r w:rsidRPr="001A651F">
        <w:rPr>
          <w:spacing w:val="-5"/>
          <w:sz w:val="22"/>
          <w:szCs w:val="22"/>
        </w:rPr>
        <w:t xml:space="preserve"> </w:t>
      </w:r>
      <w:r w:rsidRPr="001A651F">
        <w:rPr>
          <w:sz w:val="22"/>
          <w:szCs w:val="22"/>
        </w:rPr>
        <w:t>de</w:t>
      </w:r>
      <w:r w:rsidRPr="001A651F">
        <w:rPr>
          <w:spacing w:val="-3"/>
          <w:sz w:val="22"/>
          <w:szCs w:val="22"/>
        </w:rPr>
        <w:t xml:space="preserve"> </w:t>
      </w:r>
      <w:r w:rsidRPr="001A651F">
        <w:rPr>
          <w:sz w:val="22"/>
          <w:szCs w:val="22"/>
        </w:rPr>
        <w:t>11</w:t>
      </w:r>
      <w:r w:rsidRPr="001A651F">
        <w:rPr>
          <w:spacing w:val="-5"/>
          <w:sz w:val="22"/>
          <w:szCs w:val="22"/>
        </w:rPr>
        <w:t xml:space="preserve"> </w:t>
      </w:r>
      <w:r w:rsidRPr="001A651F">
        <w:rPr>
          <w:sz w:val="22"/>
          <w:szCs w:val="22"/>
        </w:rPr>
        <w:t>de maio de 2020,</w:t>
      </w:r>
      <w:r w:rsidRPr="001A651F">
        <w:rPr>
          <w:spacing w:val="-4"/>
          <w:sz w:val="22"/>
          <w:szCs w:val="22"/>
        </w:rPr>
        <w:t xml:space="preserve"> </w:t>
      </w:r>
      <w:r w:rsidRPr="001A651F">
        <w:rPr>
          <w:sz w:val="22"/>
          <w:szCs w:val="22"/>
        </w:rPr>
        <w:t>e</w:t>
      </w:r>
    </w:p>
    <w:p w14:paraId="10217EBF" w14:textId="62A37697" w:rsidR="001A2738" w:rsidRPr="001A651F" w:rsidRDefault="001A2738" w:rsidP="00217236">
      <w:pPr>
        <w:pStyle w:val="Corpodetexto"/>
        <w:spacing w:after="120"/>
        <w:ind w:right="117" w:firstLine="852"/>
        <w:jc w:val="both"/>
        <w:rPr>
          <w:bCs/>
          <w:sz w:val="22"/>
          <w:szCs w:val="22"/>
        </w:rPr>
      </w:pPr>
      <w:r w:rsidRPr="001A651F">
        <w:rPr>
          <w:b/>
          <w:sz w:val="22"/>
          <w:szCs w:val="22"/>
        </w:rPr>
        <w:t xml:space="preserve">CONSIDERANDO </w:t>
      </w:r>
      <w:r w:rsidRPr="001A651F">
        <w:rPr>
          <w:bCs/>
          <w:sz w:val="22"/>
          <w:szCs w:val="22"/>
        </w:rPr>
        <w:t xml:space="preserve">as determinações dos Decretos nº </w:t>
      </w:r>
      <w:r w:rsidRPr="001A651F">
        <w:rPr>
          <w:sz w:val="22"/>
          <w:szCs w:val="22"/>
        </w:rPr>
        <w:br/>
      </w:r>
      <w:r w:rsidRPr="001A651F">
        <w:rPr>
          <w:bCs/>
          <w:sz w:val="22"/>
          <w:szCs w:val="22"/>
        </w:rPr>
        <w:t>18.90</w:t>
      </w:r>
      <w:r w:rsidR="00F97AE3" w:rsidRPr="001A651F">
        <w:rPr>
          <w:bCs/>
          <w:sz w:val="22"/>
          <w:szCs w:val="22"/>
        </w:rPr>
        <w:t>1</w:t>
      </w:r>
      <w:r w:rsidRPr="001A651F">
        <w:rPr>
          <w:bCs/>
          <w:sz w:val="22"/>
          <w:szCs w:val="22"/>
        </w:rPr>
        <w:t xml:space="preserve"> e nº 18.902, ambos de 2020</w:t>
      </w:r>
      <w:r w:rsidR="00F97AE3" w:rsidRPr="001A651F">
        <w:rPr>
          <w:bCs/>
          <w:sz w:val="22"/>
          <w:szCs w:val="22"/>
        </w:rPr>
        <w:t>, quanto aos serviços e atividades essenciais</w:t>
      </w:r>
      <w:r w:rsidRPr="001A651F">
        <w:rPr>
          <w:bCs/>
          <w:sz w:val="22"/>
          <w:szCs w:val="22"/>
        </w:rPr>
        <w:t>;</w:t>
      </w:r>
    </w:p>
    <w:p w14:paraId="671516EB" w14:textId="7855ADC1" w:rsidR="009144F5" w:rsidRPr="001A651F" w:rsidRDefault="004F3314" w:rsidP="00217236">
      <w:pPr>
        <w:pStyle w:val="Corpodetexto"/>
        <w:spacing w:after="120"/>
        <w:ind w:right="113" w:firstLine="851"/>
        <w:jc w:val="both"/>
        <w:rPr>
          <w:sz w:val="22"/>
          <w:szCs w:val="22"/>
        </w:rPr>
      </w:pPr>
      <w:r w:rsidRPr="001A651F">
        <w:rPr>
          <w:b/>
          <w:sz w:val="22"/>
          <w:szCs w:val="22"/>
        </w:rPr>
        <w:t>CONSIDERANDO</w:t>
      </w:r>
      <w:r w:rsidRPr="001A651F">
        <w:rPr>
          <w:b/>
          <w:spacing w:val="-8"/>
          <w:sz w:val="22"/>
          <w:szCs w:val="22"/>
        </w:rPr>
        <w:t xml:space="preserve"> </w:t>
      </w:r>
      <w:r w:rsidRPr="001A651F">
        <w:rPr>
          <w:sz w:val="22"/>
          <w:szCs w:val="22"/>
        </w:rPr>
        <w:t>o</w:t>
      </w:r>
      <w:r w:rsidRPr="001A651F">
        <w:rPr>
          <w:spacing w:val="-10"/>
          <w:sz w:val="22"/>
          <w:szCs w:val="22"/>
        </w:rPr>
        <w:t xml:space="preserve"> </w:t>
      </w:r>
      <w:r w:rsidRPr="001A651F">
        <w:rPr>
          <w:sz w:val="22"/>
          <w:szCs w:val="22"/>
        </w:rPr>
        <w:t>que</w:t>
      </w:r>
      <w:r w:rsidRPr="001A651F">
        <w:rPr>
          <w:spacing w:val="-9"/>
          <w:sz w:val="22"/>
          <w:szCs w:val="22"/>
        </w:rPr>
        <w:t xml:space="preserve"> </w:t>
      </w:r>
      <w:r w:rsidRPr="001A651F">
        <w:rPr>
          <w:sz w:val="22"/>
          <w:szCs w:val="22"/>
        </w:rPr>
        <w:t>dispõem</w:t>
      </w:r>
      <w:r w:rsidRPr="001A651F">
        <w:rPr>
          <w:spacing w:val="-8"/>
          <w:sz w:val="22"/>
          <w:szCs w:val="22"/>
        </w:rPr>
        <w:t xml:space="preserve"> </w:t>
      </w:r>
      <w:r w:rsidRPr="001A651F">
        <w:rPr>
          <w:sz w:val="22"/>
          <w:szCs w:val="22"/>
        </w:rPr>
        <w:t>o</w:t>
      </w:r>
      <w:r w:rsidRPr="001A651F">
        <w:rPr>
          <w:spacing w:val="-9"/>
          <w:sz w:val="22"/>
          <w:szCs w:val="22"/>
        </w:rPr>
        <w:t xml:space="preserve"> </w:t>
      </w:r>
      <w:r w:rsidRPr="001A651F">
        <w:rPr>
          <w:sz w:val="22"/>
          <w:szCs w:val="22"/>
        </w:rPr>
        <w:t>§</w:t>
      </w:r>
      <w:r w:rsidRPr="001A651F">
        <w:rPr>
          <w:spacing w:val="-10"/>
          <w:sz w:val="22"/>
          <w:szCs w:val="22"/>
        </w:rPr>
        <w:t xml:space="preserve"> </w:t>
      </w:r>
      <w:r w:rsidRPr="001A651F">
        <w:rPr>
          <w:spacing w:val="-3"/>
          <w:sz w:val="22"/>
          <w:szCs w:val="22"/>
        </w:rPr>
        <w:t>3º</w:t>
      </w:r>
      <w:r w:rsidRPr="001A651F">
        <w:rPr>
          <w:spacing w:val="-12"/>
          <w:sz w:val="22"/>
          <w:szCs w:val="22"/>
        </w:rPr>
        <w:t xml:space="preserve"> </w:t>
      </w:r>
      <w:r w:rsidRPr="001A651F">
        <w:rPr>
          <w:sz w:val="22"/>
          <w:szCs w:val="22"/>
        </w:rPr>
        <w:t>do</w:t>
      </w:r>
      <w:r w:rsidRPr="001A651F">
        <w:rPr>
          <w:spacing w:val="-9"/>
          <w:sz w:val="22"/>
          <w:szCs w:val="22"/>
        </w:rPr>
        <w:t xml:space="preserve"> </w:t>
      </w:r>
      <w:r w:rsidRPr="001A651F">
        <w:rPr>
          <w:sz w:val="22"/>
          <w:szCs w:val="22"/>
        </w:rPr>
        <w:t>art.</w:t>
      </w:r>
      <w:r w:rsidRPr="001A651F">
        <w:rPr>
          <w:spacing w:val="-10"/>
          <w:sz w:val="22"/>
          <w:szCs w:val="22"/>
        </w:rPr>
        <w:t xml:space="preserve"> </w:t>
      </w:r>
      <w:r w:rsidRPr="001A651F">
        <w:rPr>
          <w:sz w:val="22"/>
          <w:szCs w:val="22"/>
        </w:rPr>
        <w:t>2º</w:t>
      </w:r>
      <w:r w:rsidRPr="001A651F">
        <w:rPr>
          <w:spacing w:val="-8"/>
          <w:sz w:val="22"/>
          <w:szCs w:val="22"/>
        </w:rPr>
        <w:t xml:space="preserve"> </w:t>
      </w:r>
      <w:r w:rsidRPr="001A651F">
        <w:rPr>
          <w:sz w:val="22"/>
          <w:szCs w:val="22"/>
        </w:rPr>
        <w:t>do</w:t>
      </w:r>
      <w:r w:rsidRPr="001A651F">
        <w:rPr>
          <w:spacing w:val="-9"/>
          <w:sz w:val="22"/>
          <w:szCs w:val="22"/>
        </w:rPr>
        <w:t xml:space="preserve"> </w:t>
      </w:r>
      <w:r w:rsidRPr="001A651F">
        <w:rPr>
          <w:sz w:val="22"/>
          <w:szCs w:val="22"/>
        </w:rPr>
        <w:t>Decreto</w:t>
      </w:r>
      <w:r w:rsidRPr="001A651F">
        <w:rPr>
          <w:spacing w:val="-14"/>
          <w:sz w:val="22"/>
          <w:szCs w:val="22"/>
        </w:rPr>
        <w:t xml:space="preserve"> </w:t>
      </w:r>
      <w:r w:rsidRPr="001A651F">
        <w:rPr>
          <w:sz w:val="22"/>
          <w:szCs w:val="22"/>
        </w:rPr>
        <w:t>nº</w:t>
      </w:r>
      <w:r w:rsidRPr="001A651F">
        <w:rPr>
          <w:spacing w:val="-8"/>
          <w:sz w:val="22"/>
          <w:szCs w:val="22"/>
        </w:rPr>
        <w:t xml:space="preserve"> </w:t>
      </w:r>
      <w:r w:rsidRPr="001A651F">
        <w:rPr>
          <w:sz w:val="22"/>
          <w:szCs w:val="22"/>
        </w:rPr>
        <w:t>19.085</w:t>
      </w:r>
      <w:r w:rsidRPr="001A651F">
        <w:rPr>
          <w:spacing w:val="-13"/>
          <w:sz w:val="22"/>
          <w:szCs w:val="22"/>
        </w:rPr>
        <w:t xml:space="preserve"> </w:t>
      </w:r>
      <w:r w:rsidRPr="001A651F">
        <w:rPr>
          <w:sz w:val="22"/>
          <w:szCs w:val="22"/>
        </w:rPr>
        <w:t>de</w:t>
      </w:r>
      <w:r w:rsidRPr="001A651F">
        <w:rPr>
          <w:spacing w:val="-9"/>
          <w:sz w:val="22"/>
          <w:szCs w:val="22"/>
        </w:rPr>
        <w:t xml:space="preserve"> </w:t>
      </w:r>
      <w:r w:rsidRPr="001A651F">
        <w:rPr>
          <w:sz w:val="22"/>
          <w:szCs w:val="22"/>
        </w:rPr>
        <w:t>7</w:t>
      </w:r>
      <w:r w:rsidRPr="001A651F">
        <w:rPr>
          <w:spacing w:val="-13"/>
          <w:sz w:val="22"/>
          <w:szCs w:val="22"/>
        </w:rPr>
        <w:t xml:space="preserve"> </w:t>
      </w:r>
      <w:r w:rsidRPr="001A651F">
        <w:rPr>
          <w:sz w:val="22"/>
          <w:szCs w:val="22"/>
        </w:rPr>
        <w:t>de</w:t>
      </w:r>
      <w:r w:rsidRPr="001A651F">
        <w:rPr>
          <w:spacing w:val="-12"/>
          <w:sz w:val="22"/>
          <w:szCs w:val="22"/>
        </w:rPr>
        <w:t xml:space="preserve"> </w:t>
      </w:r>
      <w:r w:rsidRPr="001A651F">
        <w:rPr>
          <w:sz w:val="22"/>
          <w:szCs w:val="22"/>
        </w:rPr>
        <w:t>julho de</w:t>
      </w:r>
      <w:r w:rsidRPr="001A651F">
        <w:rPr>
          <w:spacing w:val="-8"/>
          <w:sz w:val="22"/>
          <w:szCs w:val="22"/>
        </w:rPr>
        <w:t xml:space="preserve"> </w:t>
      </w:r>
      <w:r w:rsidRPr="001A651F">
        <w:rPr>
          <w:sz w:val="22"/>
          <w:szCs w:val="22"/>
        </w:rPr>
        <w:t>2020;</w:t>
      </w:r>
    </w:p>
    <w:p w14:paraId="0167E575" w14:textId="3F6BB8A1" w:rsidR="00F97AE3" w:rsidRDefault="00F97AE3" w:rsidP="00217236">
      <w:pPr>
        <w:pStyle w:val="Corpodetexto"/>
        <w:spacing w:after="120"/>
        <w:ind w:right="112" w:firstLine="852"/>
        <w:jc w:val="both"/>
        <w:rPr>
          <w:sz w:val="22"/>
          <w:szCs w:val="22"/>
        </w:rPr>
      </w:pPr>
      <w:r w:rsidRPr="001A651F">
        <w:rPr>
          <w:b/>
          <w:sz w:val="22"/>
          <w:szCs w:val="22"/>
        </w:rPr>
        <w:t xml:space="preserve">CONSIDERANDO </w:t>
      </w:r>
      <w:r w:rsidRPr="001A651F">
        <w:rPr>
          <w:sz w:val="22"/>
          <w:szCs w:val="22"/>
        </w:rPr>
        <w:t>a avaliação epidemiológica e as recomendações do comitê científico apresentadas na reunião do C</w:t>
      </w:r>
      <w:r w:rsidR="00F713ED">
        <w:rPr>
          <w:sz w:val="22"/>
          <w:szCs w:val="22"/>
        </w:rPr>
        <w:t>entro</w:t>
      </w:r>
      <w:r w:rsidRPr="001A651F">
        <w:rPr>
          <w:sz w:val="22"/>
          <w:szCs w:val="22"/>
        </w:rPr>
        <w:t xml:space="preserve"> de Operações Emergenciais</w:t>
      </w:r>
      <w:r w:rsidR="00F55E36">
        <w:rPr>
          <w:sz w:val="22"/>
          <w:szCs w:val="22"/>
        </w:rPr>
        <w:t xml:space="preserve"> em Saúde Pública do estado do Piauí</w:t>
      </w:r>
      <w:r w:rsidRPr="001A651F">
        <w:rPr>
          <w:sz w:val="22"/>
          <w:szCs w:val="22"/>
        </w:rPr>
        <w:t xml:space="preserve"> – COE/PI do</w:t>
      </w:r>
      <w:r w:rsidR="00F713ED">
        <w:rPr>
          <w:sz w:val="22"/>
          <w:szCs w:val="22"/>
        </w:rPr>
        <w:t>s</w:t>
      </w:r>
      <w:r w:rsidRPr="001A651F">
        <w:rPr>
          <w:sz w:val="22"/>
          <w:szCs w:val="22"/>
        </w:rPr>
        <w:t xml:space="preserve"> dia</w:t>
      </w:r>
      <w:r w:rsidR="00F713ED">
        <w:rPr>
          <w:sz w:val="22"/>
          <w:szCs w:val="22"/>
        </w:rPr>
        <w:t xml:space="preserve">s 16 </w:t>
      </w:r>
      <w:r w:rsidRPr="001A651F">
        <w:rPr>
          <w:sz w:val="22"/>
          <w:szCs w:val="22"/>
        </w:rPr>
        <w:t>19</w:t>
      </w:r>
      <w:r w:rsidR="00F713ED">
        <w:rPr>
          <w:sz w:val="22"/>
          <w:szCs w:val="22"/>
        </w:rPr>
        <w:t xml:space="preserve"> e 20</w:t>
      </w:r>
      <w:r w:rsidRPr="001A651F">
        <w:rPr>
          <w:sz w:val="22"/>
          <w:szCs w:val="22"/>
        </w:rPr>
        <w:t xml:space="preserve"> de fevereiro de 2021;</w:t>
      </w:r>
    </w:p>
    <w:p w14:paraId="5E66BFF3" w14:textId="66F62F5C" w:rsidR="00AE46B5" w:rsidRDefault="00AE46B5" w:rsidP="00217236">
      <w:pPr>
        <w:spacing w:after="120"/>
        <w:ind w:firstLine="851"/>
        <w:jc w:val="both"/>
      </w:pPr>
      <w:r w:rsidRPr="00AE46B5">
        <w:rPr>
          <w:b/>
          <w:bCs/>
        </w:rPr>
        <w:t>CONSIDERANDO</w:t>
      </w:r>
      <w:r>
        <w:t xml:space="preserve"> que a COVID-19 gera alta demanda por leitos hospitalares e de terapia intensiva em decorrência da velocidade com a qual é capaz de gerar hospitalizações e do tempo médio de permanência </w:t>
      </w:r>
      <w:r w:rsidR="00F713ED">
        <w:t>que</w:t>
      </w:r>
      <w:r>
        <w:t xml:space="preserve"> tais pacientes ocupam os leitos hospitalares;</w:t>
      </w:r>
    </w:p>
    <w:p w14:paraId="26DEBA26" w14:textId="47E173E1" w:rsidR="00AE46B5" w:rsidRDefault="00AE46B5" w:rsidP="00217236">
      <w:pPr>
        <w:spacing w:after="120"/>
        <w:ind w:firstLine="851"/>
        <w:jc w:val="both"/>
      </w:pPr>
      <w:r w:rsidRPr="00AE46B5">
        <w:rPr>
          <w:b/>
          <w:bCs/>
        </w:rPr>
        <w:t>CONSIDERANDO</w:t>
      </w:r>
      <w:r>
        <w:t xml:space="preserve"> dados levantados pela </w:t>
      </w:r>
      <w:r w:rsidR="00216C93">
        <w:t>Diretoria da Unidade de Descentralização e Organização Hospitalar (</w:t>
      </w:r>
      <w:r>
        <w:t>DUDOH</w:t>
      </w:r>
      <w:r w:rsidR="00216C93">
        <w:t>)</w:t>
      </w:r>
      <w:r>
        <w:t xml:space="preserve"> em reunião extraordinária do COE em 20/02/2021 onde fica evidenciado:</w:t>
      </w:r>
    </w:p>
    <w:p w14:paraId="49981AB9" w14:textId="5F323BCA" w:rsidR="00AE46B5" w:rsidRDefault="00AE46B5" w:rsidP="00217236">
      <w:pPr>
        <w:pStyle w:val="PargrafodaLista"/>
        <w:widowControl/>
        <w:numPr>
          <w:ilvl w:val="0"/>
          <w:numId w:val="5"/>
        </w:numPr>
        <w:autoSpaceDE/>
        <w:autoSpaceDN/>
        <w:spacing w:after="120"/>
        <w:ind w:firstLine="851"/>
      </w:pPr>
      <w:r>
        <w:t xml:space="preserve">Aumento substancial de ocupação de leitos de UTI COVID públicos nas macrorregiões de saúde do Meio Norte (84.7%), Litoral (84%) e, na </w:t>
      </w:r>
      <w:r w:rsidR="00217236">
        <w:t>macrorregião</w:t>
      </w:r>
      <w:r>
        <w:t xml:space="preserve"> do Cerrado, elevada ocupação na região do Vale do Piauí e Itaueira (90%);</w:t>
      </w:r>
    </w:p>
    <w:p w14:paraId="6B45F9A8" w14:textId="788DE182" w:rsidR="00AE46B5" w:rsidRDefault="00AE46B5" w:rsidP="00217236">
      <w:pPr>
        <w:pStyle w:val="PargrafodaLista"/>
        <w:widowControl/>
        <w:numPr>
          <w:ilvl w:val="0"/>
          <w:numId w:val="5"/>
        </w:numPr>
        <w:autoSpaceDE/>
        <w:autoSpaceDN/>
        <w:spacing w:after="120"/>
        <w:ind w:firstLine="851"/>
      </w:pPr>
      <w:r>
        <w:t xml:space="preserve">Aumento substancial de ocupação de leitos clínicos de COVID públicos nas macrorregiões de saúde do Meio Norte (78.8%), Litoral (91.9%) e, na </w:t>
      </w:r>
      <w:r w:rsidR="00217236">
        <w:t>macrorregião</w:t>
      </w:r>
      <w:r>
        <w:t xml:space="preserve"> do Cerrado, elevada ocupação na região do Vale do Piauí e Itaueira (100%);</w:t>
      </w:r>
    </w:p>
    <w:p w14:paraId="768782B0" w14:textId="042E1D0B" w:rsidR="00AE46B5" w:rsidRDefault="00AE46B5" w:rsidP="00217236">
      <w:pPr>
        <w:spacing w:after="120"/>
        <w:ind w:firstLine="851"/>
        <w:jc w:val="both"/>
      </w:pPr>
      <w:r w:rsidRPr="00AE46B5">
        <w:rPr>
          <w:b/>
          <w:bCs/>
        </w:rPr>
        <w:t>CONSIDERANDO</w:t>
      </w:r>
      <w:r>
        <w:t xml:space="preserve"> que tais dados de ocupação são considerados críticos para a manutenção da assistência saúde no Estado;</w:t>
      </w:r>
    </w:p>
    <w:p w14:paraId="0BF99878" w14:textId="19B483CA" w:rsidR="009144F5" w:rsidRPr="001A651F" w:rsidRDefault="004F3314" w:rsidP="00217236">
      <w:pPr>
        <w:pStyle w:val="Corpodetexto"/>
        <w:spacing w:after="120"/>
        <w:ind w:right="110" w:firstLine="852"/>
        <w:jc w:val="both"/>
        <w:rPr>
          <w:sz w:val="22"/>
          <w:szCs w:val="22"/>
        </w:rPr>
      </w:pPr>
      <w:r w:rsidRPr="001A651F">
        <w:rPr>
          <w:b/>
          <w:sz w:val="22"/>
          <w:szCs w:val="22"/>
        </w:rPr>
        <w:t xml:space="preserve">CONSIDERANDO </w:t>
      </w:r>
      <w:r w:rsidRPr="001A651F">
        <w:rPr>
          <w:sz w:val="22"/>
          <w:szCs w:val="22"/>
        </w:rPr>
        <w:t>a necessidade de adotar medidas sanitárias mais rigorosas</w:t>
      </w:r>
      <w:r w:rsidR="00015365" w:rsidRPr="001A651F">
        <w:rPr>
          <w:sz w:val="22"/>
          <w:szCs w:val="22"/>
        </w:rPr>
        <w:t xml:space="preserve">, </w:t>
      </w:r>
      <w:r w:rsidRPr="001A651F">
        <w:rPr>
          <w:sz w:val="22"/>
          <w:szCs w:val="22"/>
        </w:rPr>
        <w:t xml:space="preserve">visando o enfrentamento da </w:t>
      </w:r>
      <w:r w:rsidR="00015365" w:rsidRPr="00217236">
        <w:rPr>
          <w:bCs/>
          <w:sz w:val="22"/>
          <w:szCs w:val="22"/>
        </w:rPr>
        <w:t>COVID</w:t>
      </w:r>
      <w:r w:rsidRPr="00217236">
        <w:rPr>
          <w:bCs/>
          <w:sz w:val="22"/>
          <w:szCs w:val="22"/>
        </w:rPr>
        <w:t>-19</w:t>
      </w:r>
      <w:r w:rsidR="00015365" w:rsidRPr="001A651F">
        <w:rPr>
          <w:sz w:val="22"/>
          <w:szCs w:val="22"/>
        </w:rPr>
        <w:t xml:space="preserve"> e o risco iminente de esgotamento do Sistema de Saúde no estado do Piauí;</w:t>
      </w:r>
    </w:p>
    <w:p w14:paraId="3D30A823" w14:textId="752F9FBE" w:rsidR="001A2738" w:rsidRPr="001A651F" w:rsidRDefault="001A2738" w:rsidP="00217236">
      <w:pPr>
        <w:pStyle w:val="Corpodetexto"/>
        <w:spacing w:after="120"/>
        <w:ind w:right="110" w:firstLine="852"/>
        <w:jc w:val="both"/>
        <w:rPr>
          <w:sz w:val="22"/>
          <w:szCs w:val="22"/>
        </w:rPr>
      </w:pPr>
      <w:r w:rsidRPr="001A651F">
        <w:rPr>
          <w:b/>
          <w:bCs/>
          <w:sz w:val="22"/>
          <w:szCs w:val="22"/>
        </w:rPr>
        <w:t>CONSIDERANDO</w:t>
      </w:r>
      <w:r w:rsidRPr="001A651F">
        <w:rPr>
          <w:sz w:val="22"/>
          <w:szCs w:val="22"/>
        </w:rPr>
        <w:t xml:space="preserve"> a necessidade de intensificar as medidas de contenção da propagação do novo coronavírus e preservar a prestação de serviços das atividades essenciais;</w:t>
      </w:r>
    </w:p>
    <w:p w14:paraId="015AEFFD" w14:textId="77777777" w:rsidR="009144F5" w:rsidRPr="001A651F" w:rsidRDefault="009144F5" w:rsidP="001A651F">
      <w:pPr>
        <w:pStyle w:val="Corpodetexto"/>
        <w:spacing w:after="120"/>
        <w:rPr>
          <w:sz w:val="22"/>
          <w:szCs w:val="22"/>
        </w:rPr>
      </w:pPr>
    </w:p>
    <w:p w14:paraId="18B57FD3" w14:textId="77777777" w:rsidR="009144F5" w:rsidRPr="001A651F" w:rsidRDefault="004F3314" w:rsidP="001A651F">
      <w:pPr>
        <w:pStyle w:val="Ttulo1"/>
        <w:spacing w:before="0" w:after="120"/>
        <w:ind w:left="0"/>
        <w:rPr>
          <w:sz w:val="22"/>
          <w:szCs w:val="22"/>
        </w:rPr>
      </w:pPr>
      <w:r w:rsidRPr="001A651F">
        <w:rPr>
          <w:sz w:val="22"/>
          <w:szCs w:val="22"/>
        </w:rPr>
        <w:t>D E C R E T A:</w:t>
      </w:r>
    </w:p>
    <w:p w14:paraId="131D371D" w14:textId="46DFB19D" w:rsidR="00AA67BB" w:rsidRPr="001A651F" w:rsidRDefault="00F97AE3" w:rsidP="001A651F">
      <w:pPr>
        <w:pStyle w:val="Corpodetexto"/>
        <w:spacing w:after="120"/>
        <w:jc w:val="both"/>
        <w:rPr>
          <w:sz w:val="22"/>
          <w:szCs w:val="22"/>
        </w:rPr>
      </w:pPr>
      <w:r w:rsidRPr="001A651F">
        <w:rPr>
          <w:sz w:val="22"/>
          <w:szCs w:val="22"/>
        </w:rPr>
        <w:t>Art. 1º Fica determinada, a partir d</w:t>
      </w:r>
      <w:r w:rsidR="00A23923">
        <w:rPr>
          <w:sz w:val="22"/>
          <w:szCs w:val="22"/>
        </w:rPr>
        <w:t>e</w:t>
      </w:r>
      <w:r w:rsidRPr="001A651F">
        <w:rPr>
          <w:sz w:val="22"/>
          <w:szCs w:val="22"/>
        </w:rPr>
        <w:t xml:space="preserve"> 0h do dia 22 de fevereiro de 2021</w:t>
      </w:r>
      <w:r w:rsidR="00AA67BB" w:rsidRPr="001A651F">
        <w:rPr>
          <w:sz w:val="22"/>
          <w:szCs w:val="22"/>
        </w:rPr>
        <w:t xml:space="preserve"> até 24h do dia 07 de março de 2021</w:t>
      </w:r>
      <w:r w:rsidRPr="001A651F">
        <w:rPr>
          <w:sz w:val="22"/>
          <w:szCs w:val="22"/>
        </w:rPr>
        <w:t xml:space="preserve">, a suspensão de todas as atividades </w:t>
      </w:r>
      <w:r w:rsidR="00AA67BB" w:rsidRPr="001A651F">
        <w:rPr>
          <w:sz w:val="22"/>
          <w:szCs w:val="22"/>
        </w:rPr>
        <w:t>econômicas</w:t>
      </w:r>
      <w:r w:rsidRPr="001A651F">
        <w:rPr>
          <w:sz w:val="22"/>
          <w:szCs w:val="22"/>
        </w:rPr>
        <w:t xml:space="preserve"> </w:t>
      </w:r>
      <w:r w:rsidR="00AA67BB" w:rsidRPr="001A651F">
        <w:rPr>
          <w:sz w:val="22"/>
          <w:szCs w:val="22"/>
        </w:rPr>
        <w:t>presenciais</w:t>
      </w:r>
      <w:r w:rsidRPr="001A651F">
        <w:rPr>
          <w:sz w:val="22"/>
          <w:szCs w:val="22"/>
        </w:rPr>
        <w:t xml:space="preserve"> no âmbito do Estado do Piauí</w:t>
      </w:r>
      <w:r w:rsidR="00217236">
        <w:rPr>
          <w:sz w:val="22"/>
          <w:szCs w:val="22"/>
        </w:rPr>
        <w:t xml:space="preserve">, </w:t>
      </w:r>
      <w:r w:rsidR="00217236">
        <w:rPr>
          <w:sz w:val="22"/>
          <w:szCs w:val="22"/>
        </w:rPr>
        <w:lastRenderedPageBreak/>
        <w:t>especificamente</w:t>
      </w:r>
      <w:r w:rsidR="00F713ED">
        <w:rPr>
          <w:sz w:val="22"/>
          <w:szCs w:val="22"/>
        </w:rPr>
        <w:t xml:space="preserve"> </w:t>
      </w:r>
      <w:r w:rsidR="00F713ED" w:rsidRPr="00217236">
        <w:rPr>
          <w:sz w:val="22"/>
          <w:szCs w:val="22"/>
        </w:rPr>
        <w:t>nas</w:t>
      </w:r>
      <w:r w:rsidR="00217236" w:rsidRPr="00217236">
        <w:rPr>
          <w:sz w:val="22"/>
          <w:szCs w:val="22"/>
        </w:rPr>
        <w:t xml:space="preserve"> cidades pertencentes às</w:t>
      </w:r>
      <w:r w:rsidR="00F713ED" w:rsidRPr="00217236">
        <w:rPr>
          <w:sz w:val="22"/>
          <w:szCs w:val="22"/>
        </w:rPr>
        <w:t xml:space="preserve"> macrorregiões</w:t>
      </w:r>
      <w:r w:rsidR="00217236">
        <w:rPr>
          <w:sz w:val="22"/>
          <w:szCs w:val="22"/>
        </w:rPr>
        <w:t>/territórios de saúde Meio Norte, Litoral, Vale do Piauí e Itaueira:</w:t>
      </w:r>
    </w:p>
    <w:p w14:paraId="19FD0615" w14:textId="77777777" w:rsidR="00AA67BB" w:rsidRPr="001A651F" w:rsidRDefault="00F97AE3" w:rsidP="001A651F">
      <w:pPr>
        <w:pStyle w:val="Corpodetexto"/>
        <w:spacing w:after="120"/>
        <w:jc w:val="both"/>
        <w:rPr>
          <w:sz w:val="22"/>
          <w:szCs w:val="22"/>
        </w:rPr>
      </w:pPr>
      <w:r w:rsidRPr="001A651F">
        <w:rPr>
          <w:sz w:val="22"/>
          <w:szCs w:val="22"/>
        </w:rPr>
        <w:t xml:space="preserve">§ 1º Ficam ressalvados da suspensão determinada no </w:t>
      </w:r>
      <w:r w:rsidRPr="001A651F">
        <w:rPr>
          <w:i/>
          <w:iCs/>
          <w:sz w:val="22"/>
          <w:szCs w:val="22"/>
        </w:rPr>
        <w:t>caput</w:t>
      </w:r>
      <w:r w:rsidRPr="001A651F">
        <w:rPr>
          <w:sz w:val="22"/>
          <w:szCs w:val="22"/>
        </w:rPr>
        <w:t xml:space="preserve"> deste artigo, e desde que assegurem o cumprimento das regras de proteção individual para empregados, servidores, clientes ou fornecedores, os seguintes estabelecimentos e atividades, considerados </w:t>
      </w:r>
      <w:r w:rsidRPr="00217236">
        <w:rPr>
          <w:sz w:val="22"/>
          <w:szCs w:val="22"/>
        </w:rPr>
        <w:t>essenciais</w:t>
      </w:r>
      <w:r w:rsidRPr="001A651F">
        <w:rPr>
          <w:sz w:val="22"/>
          <w:szCs w:val="22"/>
        </w:rPr>
        <w:t xml:space="preserve">: </w:t>
      </w:r>
    </w:p>
    <w:p w14:paraId="0791D41C" w14:textId="105F83BB" w:rsidR="00AA67BB" w:rsidRPr="001A651F" w:rsidRDefault="00F97AE3" w:rsidP="001A651F">
      <w:pPr>
        <w:pStyle w:val="Corpodetexto"/>
        <w:spacing w:after="120"/>
        <w:jc w:val="both"/>
        <w:rPr>
          <w:sz w:val="22"/>
          <w:szCs w:val="22"/>
        </w:rPr>
      </w:pPr>
      <w:r w:rsidRPr="001A651F">
        <w:rPr>
          <w:sz w:val="22"/>
          <w:szCs w:val="22"/>
        </w:rPr>
        <w:t>I</w:t>
      </w:r>
      <w:r w:rsidR="00AA67BB" w:rsidRPr="001A651F">
        <w:rPr>
          <w:sz w:val="22"/>
          <w:szCs w:val="22"/>
        </w:rPr>
        <w:t xml:space="preserve"> </w:t>
      </w:r>
      <w:r w:rsidR="00107B0F" w:rsidRPr="001A651F">
        <w:rPr>
          <w:sz w:val="22"/>
          <w:szCs w:val="22"/>
        </w:rPr>
        <w:t>–</w:t>
      </w:r>
      <w:r w:rsidRPr="001A651F">
        <w:rPr>
          <w:sz w:val="22"/>
          <w:szCs w:val="22"/>
        </w:rPr>
        <w:t xml:space="preserve"> mercearias, mercadinhos, mercados, supermercados, hipermercados, padarias; </w:t>
      </w:r>
    </w:p>
    <w:p w14:paraId="3AC8A5C7" w14:textId="155147B1" w:rsidR="00AA67BB" w:rsidRPr="001A651F" w:rsidRDefault="00F97AE3" w:rsidP="001A651F">
      <w:pPr>
        <w:pStyle w:val="Corpodetexto"/>
        <w:spacing w:after="120"/>
        <w:jc w:val="both"/>
        <w:rPr>
          <w:sz w:val="22"/>
          <w:szCs w:val="22"/>
        </w:rPr>
      </w:pPr>
      <w:r w:rsidRPr="001A651F">
        <w:rPr>
          <w:sz w:val="22"/>
          <w:szCs w:val="22"/>
        </w:rPr>
        <w:t>II</w:t>
      </w:r>
      <w:r w:rsidR="00AA67BB" w:rsidRPr="001A651F">
        <w:rPr>
          <w:sz w:val="22"/>
          <w:szCs w:val="22"/>
        </w:rPr>
        <w:t xml:space="preserve"> </w:t>
      </w:r>
      <w:r w:rsidR="00107B0F" w:rsidRPr="001A651F">
        <w:rPr>
          <w:sz w:val="22"/>
          <w:szCs w:val="22"/>
        </w:rPr>
        <w:t>–</w:t>
      </w:r>
      <w:r w:rsidRPr="001A651F">
        <w:rPr>
          <w:sz w:val="22"/>
          <w:szCs w:val="22"/>
        </w:rPr>
        <w:t xml:space="preserve"> farmácias, drogarias, produtos sanitários e de limpeza; </w:t>
      </w:r>
    </w:p>
    <w:p w14:paraId="69596D1F" w14:textId="2AD35B96" w:rsidR="00AA67BB" w:rsidRPr="001A651F" w:rsidRDefault="00F97AE3" w:rsidP="001A651F">
      <w:pPr>
        <w:pStyle w:val="Corpodetexto"/>
        <w:spacing w:after="120"/>
        <w:jc w:val="both"/>
        <w:rPr>
          <w:sz w:val="22"/>
          <w:szCs w:val="22"/>
        </w:rPr>
      </w:pPr>
      <w:r w:rsidRPr="001A651F">
        <w:rPr>
          <w:sz w:val="22"/>
          <w:szCs w:val="22"/>
        </w:rPr>
        <w:t xml:space="preserve">III </w:t>
      </w:r>
      <w:r w:rsidR="00107B0F" w:rsidRPr="001A651F">
        <w:rPr>
          <w:sz w:val="22"/>
          <w:szCs w:val="22"/>
        </w:rPr>
        <w:t>–</w:t>
      </w:r>
      <w:r w:rsidR="00AA67BB" w:rsidRPr="001A651F">
        <w:rPr>
          <w:sz w:val="22"/>
          <w:szCs w:val="22"/>
        </w:rPr>
        <w:t xml:space="preserve"> </w:t>
      </w:r>
      <w:r w:rsidRPr="001A651F">
        <w:rPr>
          <w:sz w:val="22"/>
          <w:szCs w:val="22"/>
        </w:rPr>
        <w:t xml:space="preserve">lavanderias; </w:t>
      </w:r>
    </w:p>
    <w:p w14:paraId="13160043" w14:textId="49B0411F" w:rsidR="00AA67BB" w:rsidRPr="001A651F" w:rsidRDefault="00F97AE3" w:rsidP="001A651F">
      <w:pPr>
        <w:pStyle w:val="Corpodetexto"/>
        <w:spacing w:after="120"/>
        <w:jc w:val="both"/>
        <w:rPr>
          <w:sz w:val="22"/>
          <w:szCs w:val="22"/>
        </w:rPr>
      </w:pPr>
      <w:r w:rsidRPr="001A651F">
        <w:rPr>
          <w:sz w:val="22"/>
          <w:szCs w:val="22"/>
        </w:rPr>
        <w:t xml:space="preserve">IV </w:t>
      </w:r>
      <w:r w:rsidR="00107B0F" w:rsidRPr="001A651F">
        <w:rPr>
          <w:sz w:val="22"/>
          <w:szCs w:val="22"/>
        </w:rPr>
        <w:t>–</w:t>
      </w:r>
      <w:r w:rsidR="00AA67BB" w:rsidRPr="001A651F">
        <w:rPr>
          <w:sz w:val="22"/>
          <w:szCs w:val="22"/>
        </w:rPr>
        <w:t xml:space="preserve"> </w:t>
      </w:r>
      <w:r w:rsidRPr="001A651F">
        <w:rPr>
          <w:sz w:val="22"/>
          <w:szCs w:val="22"/>
        </w:rPr>
        <w:t>postos revendedores de combustíveis, distribuidoras de gás</w:t>
      </w:r>
      <w:r w:rsidR="00AA67BB" w:rsidRPr="001A651F">
        <w:rPr>
          <w:sz w:val="22"/>
          <w:szCs w:val="22"/>
        </w:rPr>
        <w:t>, oficinas mecânicas</w:t>
      </w:r>
      <w:r w:rsidRPr="001A651F">
        <w:rPr>
          <w:sz w:val="22"/>
          <w:szCs w:val="22"/>
        </w:rPr>
        <w:t xml:space="preserve"> e borracharias;</w:t>
      </w:r>
    </w:p>
    <w:p w14:paraId="7CDD2893" w14:textId="59E3B194" w:rsidR="00AA67BB" w:rsidRPr="001A651F" w:rsidRDefault="00AA67BB" w:rsidP="001A651F">
      <w:pPr>
        <w:pStyle w:val="Corpodetexto"/>
        <w:spacing w:after="120"/>
        <w:jc w:val="both"/>
        <w:rPr>
          <w:sz w:val="22"/>
          <w:szCs w:val="22"/>
        </w:rPr>
      </w:pPr>
      <w:r w:rsidRPr="001A651F">
        <w:rPr>
          <w:sz w:val="22"/>
          <w:szCs w:val="22"/>
        </w:rPr>
        <w:t xml:space="preserve">V </w:t>
      </w:r>
      <w:r w:rsidR="00107B0F" w:rsidRPr="001A651F">
        <w:rPr>
          <w:sz w:val="22"/>
          <w:szCs w:val="22"/>
        </w:rPr>
        <w:t>–</w:t>
      </w:r>
      <w:r w:rsidRPr="001A651F">
        <w:rPr>
          <w:sz w:val="22"/>
          <w:szCs w:val="22"/>
        </w:rPr>
        <w:t xml:space="preserve"> lojas de conveniência e de produtos alimentícios, situadas em rodovias</w:t>
      </w:r>
      <w:r w:rsidR="00217236">
        <w:rPr>
          <w:sz w:val="22"/>
          <w:szCs w:val="22"/>
        </w:rPr>
        <w:t xml:space="preserve"> e</w:t>
      </w:r>
      <w:r w:rsidRPr="001A651F">
        <w:rPr>
          <w:sz w:val="22"/>
          <w:szCs w:val="22"/>
        </w:rPr>
        <w:t xml:space="preserve"> BRs</w:t>
      </w:r>
      <w:r w:rsidR="00217236">
        <w:rPr>
          <w:sz w:val="22"/>
          <w:szCs w:val="22"/>
        </w:rPr>
        <w:t>, na zona rural</w:t>
      </w:r>
      <w:r w:rsidRPr="001A651F">
        <w:rPr>
          <w:sz w:val="22"/>
          <w:szCs w:val="22"/>
        </w:rPr>
        <w:t>;</w:t>
      </w:r>
      <w:r w:rsidR="00F97AE3" w:rsidRPr="001A651F">
        <w:rPr>
          <w:sz w:val="22"/>
          <w:szCs w:val="22"/>
        </w:rPr>
        <w:t xml:space="preserve"> </w:t>
      </w:r>
    </w:p>
    <w:p w14:paraId="4F735D51" w14:textId="46C90D91" w:rsidR="00AA67BB" w:rsidRPr="001A651F" w:rsidRDefault="00F97AE3" w:rsidP="001A651F">
      <w:pPr>
        <w:pStyle w:val="Corpodetexto"/>
        <w:spacing w:after="120"/>
        <w:jc w:val="both"/>
        <w:rPr>
          <w:sz w:val="22"/>
          <w:szCs w:val="22"/>
        </w:rPr>
      </w:pPr>
      <w:r w:rsidRPr="001A651F">
        <w:rPr>
          <w:sz w:val="22"/>
          <w:szCs w:val="22"/>
        </w:rPr>
        <w:t>V</w:t>
      </w:r>
      <w:r w:rsidR="00AA67BB" w:rsidRPr="001A651F">
        <w:rPr>
          <w:sz w:val="22"/>
          <w:szCs w:val="22"/>
        </w:rPr>
        <w:t>I</w:t>
      </w:r>
      <w:r w:rsidRPr="001A651F">
        <w:rPr>
          <w:sz w:val="22"/>
          <w:szCs w:val="22"/>
        </w:rPr>
        <w:t xml:space="preserve"> </w:t>
      </w:r>
      <w:r w:rsidR="00107B0F" w:rsidRPr="001A651F">
        <w:rPr>
          <w:sz w:val="22"/>
          <w:szCs w:val="22"/>
        </w:rPr>
        <w:t>–</w:t>
      </w:r>
      <w:r w:rsidR="00AA67BB" w:rsidRPr="001A651F">
        <w:rPr>
          <w:sz w:val="22"/>
          <w:szCs w:val="22"/>
        </w:rPr>
        <w:t xml:space="preserve"> </w:t>
      </w:r>
      <w:r w:rsidRPr="001A651F">
        <w:rPr>
          <w:sz w:val="22"/>
          <w:szCs w:val="22"/>
        </w:rPr>
        <w:t xml:space="preserve">hotéis, com atendimento exclusivo dos hóspedes; </w:t>
      </w:r>
    </w:p>
    <w:p w14:paraId="03A79A6A" w14:textId="64B87D72" w:rsidR="00AA67BB" w:rsidRPr="001A651F" w:rsidRDefault="00F97AE3" w:rsidP="001A651F">
      <w:pPr>
        <w:pStyle w:val="Corpodetexto"/>
        <w:spacing w:after="120"/>
        <w:jc w:val="both"/>
        <w:rPr>
          <w:sz w:val="22"/>
          <w:szCs w:val="22"/>
        </w:rPr>
      </w:pPr>
      <w:r w:rsidRPr="001A651F">
        <w:rPr>
          <w:sz w:val="22"/>
          <w:szCs w:val="22"/>
        </w:rPr>
        <w:t>VI</w:t>
      </w:r>
      <w:r w:rsidR="00AA67BB" w:rsidRPr="001A651F">
        <w:rPr>
          <w:sz w:val="22"/>
          <w:szCs w:val="22"/>
        </w:rPr>
        <w:t>I</w:t>
      </w:r>
      <w:r w:rsidRPr="001A651F">
        <w:rPr>
          <w:sz w:val="22"/>
          <w:szCs w:val="22"/>
        </w:rPr>
        <w:t xml:space="preserve"> </w:t>
      </w:r>
      <w:r w:rsidR="00107B0F" w:rsidRPr="001A651F">
        <w:rPr>
          <w:sz w:val="22"/>
          <w:szCs w:val="22"/>
        </w:rPr>
        <w:t>–</w:t>
      </w:r>
      <w:r w:rsidR="00AA67BB" w:rsidRPr="001A651F">
        <w:rPr>
          <w:sz w:val="22"/>
          <w:szCs w:val="22"/>
        </w:rPr>
        <w:t xml:space="preserve"> </w:t>
      </w:r>
      <w:r w:rsidRPr="001A651F">
        <w:rPr>
          <w:sz w:val="22"/>
          <w:szCs w:val="22"/>
        </w:rPr>
        <w:t>distribuidoras</w:t>
      </w:r>
      <w:r w:rsidR="00A971A8">
        <w:rPr>
          <w:sz w:val="22"/>
          <w:szCs w:val="22"/>
        </w:rPr>
        <w:t xml:space="preserve"> (exceto de bebidas alcoólicas)</w:t>
      </w:r>
      <w:r w:rsidRPr="001A651F">
        <w:rPr>
          <w:sz w:val="22"/>
          <w:szCs w:val="22"/>
        </w:rPr>
        <w:t xml:space="preserve"> e transportadoras; </w:t>
      </w:r>
    </w:p>
    <w:p w14:paraId="04AE787C" w14:textId="6B31E519" w:rsidR="0094179E" w:rsidRPr="001A651F" w:rsidRDefault="00F97AE3" w:rsidP="001A651F">
      <w:pPr>
        <w:pStyle w:val="Corpodetexto"/>
        <w:spacing w:after="120"/>
        <w:jc w:val="both"/>
        <w:rPr>
          <w:sz w:val="22"/>
          <w:szCs w:val="22"/>
        </w:rPr>
      </w:pPr>
      <w:r w:rsidRPr="001A651F">
        <w:rPr>
          <w:sz w:val="22"/>
          <w:szCs w:val="22"/>
        </w:rPr>
        <w:t>VII</w:t>
      </w:r>
      <w:r w:rsidR="00AA67BB" w:rsidRPr="001A651F">
        <w:rPr>
          <w:sz w:val="22"/>
          <w:szCs w:val="22"/>
        </w:rPr>
        <w:t>I</w:t>
      </w:r>
      <w:r w:rsidRPr="001A651F">
        <w:rPr>
          <w:sz w:val="22"/>
          <w:szCs w:val="22"/>
        </w:rPr>
        <w:t xml:space="preserve"> </w:t>
      </w:r>
      <w:r w:rsidR="00107B0F" w:rsidRPr="001A651F">
        <w:rPr>
          <w:sz w:val="22"/>
          <w:szCs w:val="22"/>
        </w:rPr>
        <w:t>–</w:t>
      </w:r>
      <w:r w:rsidRPr="001A651F">
        <w:rPr>
          <w:sz w:val="22"/>
          <w:szCs w:val="22"/>
        </w:rPr>
        <w:t xml:space="preserve"> serviços de segurança e vigilância</w:t>
      </w:r>
      <w:r w:rsidR="00AA67BB" w:rsidRPr="001A651F">
        <w:rPr>
          <w:sz w:val="22"/>
          <w:szCs w:val="22"/>
        </w:rPr>
        <w:t>;</w:t>
      </w:r>
      <w:r w:rsidRPr="001A651F">
        <w:rPr>
          <w:sz w:val="22"/>
          <w:szCs w:val="22"/>
        </w:rPr>
        <w:t xml:space="preserve"> </w:t>
      </w:r>
    </w:p>
    <w:p w14:paraId="2B0217A0" w14:textId="5838E594" w:rsidR="00AA67BB" w:rsidRPr="001A651F" w:rsidRDefault="00F97AE3" w:rsidP="001A651F">
      <w:pPr>
        <w:pStyle w:val="Corpodetexto"/>
        <w:spacing w:after="120"/>
        <w:jc w:val="both"/>
        <w:rPr>
          <w:sz w:val="22"/>
          <w:szCs w:val="22"/>
        </w:rPr>
      </w:pPr>
      <w:r w:rsidRPr="001A651F">
        <w:rPr>
          <w:sz w:val="22"/>
          <w:szCs w:val="22"/>
        </w:rPr>
        <w:t>I</w:t>
      </w:r>
      <w:r w:rsidR="00AA67BB" w:rsidRPr="001A651F">
        <w:rPr>
          <w:sz w:val="22"/>
          <w:szCs w:val="22"/>
        </w:rPr>
        <w:t>X</w:t>
      </w:r>
      <w:r w:rsidRPr="001A651F">
        <w:rPr>
          <w:sz w:val="22"/>
          <w:szCs w:val="22"/>
        </w:rPr>
        <w:t xml:space="preserve"> </w:t>
      </w:r>
      <w:r w:rsidR="00107B0F" w:rsidRPr="001A651F">
        <w:rPr>
          <w:sz w:val="22"/>
          <w:szCs w:val="22"/>
        </w:rPr>
        <w:t>–</w:t>
      </w:r>
      <w:r w:rsidRPr="001A651F">
        <w:rPr>
          <w:sz w:val="22"/>
          <w:szCs w:val="22"/>
        </w:rPr>
        <w:t xml:space="preserve"> serviços de alimentação preparada </w:t>
      </w:r>
      <w:r w:rsidR="00A971A8">
        <w:rPr>
          <w:sz w:val="22"/>
          <w:szCs w:val="22"/>
        </w:rPr>
        <w:t xml:space="preserve">e bebidas </w:t>
      </w:r>
      <w:r w:rsidRPr="001A651F">
        <w:rPr>
          <w:sz w:val="22"/>
          <w:szCs w:val="22"/>
        </w:rPr>
        <w:t xml:space="preserve">exclusivamente para sistema de </w:t>
      </w:r>
      <w:r w:rsidR="00AA67BB" w:rsidRPr="001A651F">
        <w:rPr>
          <w:i/>
          <w:iCs/>
          <w:sz w:val="22"/>
          <w:szCs w:val="22"/>
        </w:rPr>
        <w:t>delivery</w:t>
      </w:r>
      <w:r w:rsidR="00AA67BB" w:rsidRPr="001A651F">
        <w:rPr>
          <w:sz w:val="22"/>
          <w:szCs w:val="22"/>
        </w:rPr>
        <w:t xml:space="preserve"> ou </w:t>
      </w:r>
      <w:r w:rsidR="00AA67BB" w:rsidRPr="001A651F">
        <w:rPr>
          <w:i/>
          <w:iCs/>
          <w:sz w:val="22"/>
          <w:szCs w:val="22"/>
        </w:rPr>
        <w:t>drive-thru</w:t>
      </w:r>
      <w:r w:rsidRPr="001A651F">
        <w:rPr>
          <w:sz w:val="22"/>
          <w:szCs w:val="22"/>
        </w:rPr>
        <w:t xml:space="preserve">; </w:t>
      </w:r>
    </w:p>
    <w:p w14:paraId="6CA685BC" w14:textId="5201D907" w:rsidR="00AA67BB" w:rsidRPr="001A651F" w:rsidRDefault="00F97AE3" w:rsidP="001A651F">
      <w:pPr>
        <w:pStyle w:val="Corpodetexto"/>
        <w:spacing w:after="120"/>
        <w:jc w:val="both"/>
        <w:rPr>
          <w:sz w:val="22"/>
          <w:szCs w:val="22"/>
        </w:rPr>
      </w:pPr>
      <w:r w:rsidRPr="001A651F">
        <w:rPr>
          <w:sz w:val="22"/>
          <w:szCs w:val="22"/>
        </w:rPr>
        <w:t xml:space="preserve">X </w:t>
      </w:r>
      <w:r w:rsidR="00107B0F" w:rsidRPr="001A651F">
        <w:rPr>
          <w:sz w:val="22"/>
          <w:szCs w:val="22"/>
        </w:rPr>
        <w:t>–</w:t>
      </w:r>
      <w:r w:rsidR="00AA67BB" w:rsidRPr="001A651F">
        <w:rPr>
          <w:sz w:val="22"/>
          <w:szCs w:val="22"/>
        </w:rPr>
        <w:t xml:space="preserve"> </w:t>
      </w:r>
      <w:r w:rsidRPr="001A651F">
        <w:rPr>
          <w:sz w:val="22"/>
          <w:szCs w:val="22"/>
        </w:rPr>
        <w:t>bancos, serviços financeiros e lotéricas</w:t>
      </w:r>
      <w:r w:rsidR="00AA67BB" w:rsidRPr="001A651F">
        <w:rPr>
          <w:sz w:val="22"/>
          <w:szCs w:val="22"/>
        </w:rPr>
        <w:t>;</w:t>
      </w:r>
      <w:r w:rsidRPr="001A651F">
        <w:rPr>
          <w:sz w:val="22"/>
          <w:szCs w:val="22"/>
        </w:rPr>
        <w:t xml:space="preserve"> </w:t>
      </w:r>
    </w:p>
    <w:p w14:paraId="2057CF2E" w14:textId="4ACB0FBE" w:rsidR="00AA67BB" w:rsidRPr="001A651F" w:rsidRDefault="00F97AE3" w:rsidP="001A651F">
      <w:pPr>
        <w:pStyle w:val="Corpodetexto"/>
        <w:spacing w:after="120"/>
        <w:jc w:val="both"/>
        <w:rPr>
          <w:sz w:val="22"/>
          <w:szCs w:val="22"/>
        </w:rPr>
      </w:pPr>
      <w:r w:rsidRPr="001A651F">
        <w:rPr>
          <w:sz w:val="22"/>
          <w:szCs w:val="22"/>
        </w:rPr>
        <w:t>X</w:t>
      </w:r>
      <w:r w:rsidR="00AA67BB" w:rsidRPr="001A651F">
        <w:rPr>
          <w:sz w:val="22"/>
          <w:szCs w:val="22"/>
        </w:rPr>
        <w:t xml:space="preserve">I </w:t>
      </w:r>
      <w:r w:rsidR="00107B0F" w:rsidRPr="001A651F">
        <w:rPr>
          <w:sz w:val="22"/>
          <w:szCs w:val="22"/>
        </w:rPr>
        <w:t>–</w:t>
      </w:r>
      <w:r w:rsidRPr="001A651F">
        <w:rPr>
          <w:sz w:val="22"/>
          <w:szCs w:val="22"/>
        </w:rPr>
        <w:t xml:space="preserve"> serviços de telecomunicação, processamento de dados, </w:t>
      </w:r>
      <w:r w:rsidRPr="001A651F">
        <w:rPr>
          <w:i/>
          <w:iCs/>
          <w:sz w:val="22"/>
          <w:szCs w:val="22"/>
        </w:rPr>
        <w:t>call center</w:t>
      </w:r>
      <w:r w:rsidRPr="001A651F">
        <w:rPr>
          <w:sz w:val="22"/>
          <w:szCs w:val="22"/>
        </w:rPr>
        <w:t xml:space="preserve"> e imprensa</w:t>
      </w:r>
      <w:r w:rsidR="0094179E" w:rsidRPr="001A651F">
        <w:rPr>
          <w:sz w:val="22"/>
          <w:szCs w:val="22"/>
        </w:rPr>
        <w:t>;</w:t>
      </w:r>
      <w:r w:rsidRPr="001A651F">
        <w:rPr>
          <w:sz w:val="22"/>
          <w:szCs w:val="22"/>
        </w:rPr>
        <w:t xml:space="preserve"> </w:t>
      </w:r>
    </w:p>
    <w:p w14:paraId="2FB5854C" w14:textId="137AC35E" w:rsidR="0094179E" w:rsidRPr="001A651F" w:rsidRDefault="0094179E" w:rsidP="001A651F">
      <w:pPr>
        <w:pStyle w:val="Corpodetexto"/>
        <w:spacing w:after="120"/>
        <w:jc w:val="both"/>
        <w:rPr>
          <w:sz w:val="22"/>
          <w:szCs w:val="22"/>
        </w:rPr>
      </w:pPr>
      <w:r w:rsidRPr="001A651F">
        <w:rPr>
          <w:sz w:val="22"/>
          <w:szCs w:val="22"/>
        </w:rPr>
        <w:t>XII – transportes de passageiros</w:t>
      </w:r>
      <w:r w:rsidR="00107B0F" w:rsidRPr="001A651F">
        <w:rPr>
          <w:sz w:val="22"/>
          <w:szCs w:val="22"/>
        </w:rPr>
        <w:t>;</w:t>
      </w:r>
    </w:p>
    <w:p w14:paraId="66F00941" w14:textId="0E8138AE" w:rsidR="00217236" w:rsidRDefault="00107B0F" w:rsidP="001A651F">
      <w:pPr>
        <w:pStyle w:val="Corpodetexto"/>
        <w:spacing w:after="120"/>
        <w:jc w:val="both"/>
        <w:rPr>
          <w:sz w:val="22"/>
          <w:szCs w:val="22"/>
        </w:rPr>
      </w:pPr>
      <w:r w:rsidRPr="001A651F">
        <w:rPr>
          <w:sz w:val="22"/>
          <w:szCs w:val="22"/>
        </w:rPr>
        <w:t xml:space="preserve">XIII – </w:t>
      </w:r>
      <w:r w:rsidR="00217236">
        <w:rPr>
          <w:sz w:val="22"/>
          <w:szCs w:val="22"/>
        </w:rPr>
        <w:t>hospitais e laboratórios;</w:t>
      </w:r>
    </w:p>
    <w:p w14:paraId="67A5B587" w14:textId="44F4C1E2" w:rsidR="00107B0F" w:rsidRPr="001A651F" w:rsidRDefault="00217236" w:rsidP="001A651F">
      <w:pPr>
        <w:pStyle w:val="Corpodetexto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XIV – </w:t>
      </w:r>
      <w:r w:rsidR="00107B0F" w:rsidRPr="001A651F">
        <w:rPr>
          <w:sz w:val="22"/>
          <w:szCs w:val="22"/>
        </w:rPr>
        <w:t>prestação de serviços de atividades físicas.</w:t>
      </w:r>
    </w:p>
    <w:p w14:paraId="3612BF01" w14:textId="77777777" w:rsidR="00591DB5" w:rsidRPr="001A651F" w:rsidRDefault="0094179E" w:rsidP="001A651F">
      <w:pPr>
        <w:pStyle w:val="Corpodetexto"/>
        <w:spacing w:after="120"/>
        <w:jc w:val="both"/>
        <w:rPr>
          <w:sz w:val="22"/>
          <w:szCs w:val="22"/>
        </w:rPr>
      </w:pPr>
      <w:r w:rsidRPr="001A651F">
        <w:rPr>
          <w:sz w:val="22"/>
          <w:szCs w:val="22"/>
        </w:rPr>
        <w:t xml:space="preserve">§ 2º </w:t>
      </w:r>
      <w:r w:rsidR="00591DB5" w:rsidRPr="001A651F">
        <w:rPr>
          <w:sz w:val="22"/>
          <w:szCs w:val="22"/>
        </w:rPr>
        <w:t>Além das atividades consideradas essenciais, as atividades abaixo listadas não sofrerão suspensão:</w:t>
      </w:r>
    </w:p>
    <w:p w14:paraId="08366395" w14:textId="77777777" w:rsidR="00591DB5" w:rsidRPr="001A651F" w:rsidRDefault="00591DB5" w:rsidP="001A651F">
      <w:pPr>
        <w:pStyle w:val="Corpodetexto"/>
        <w:spacing w:after="120"/>
        <w:jc w:val="both"/>
        <w:rPr>
          <w:sz w:val="22"/>
          <w:szCs w:val="22"/>
        </w:rPr>
      </w:pPr>
      <w:r w:rsidRPr="001A651F">
        <w:rPr>
          <w:sz w:val="22"/>
          <w:szCs w:val="22"/>
        </w:rPr>
        <w:t>I – Cadeia da construção civil (obras, comércio do setor, indústria de transformação de materiais de construção, indústria de transformação de máquinas e equipamentos);</w:t>
      </w:r>
    </w:p>
    <w:p w14:paraId="2996F2EB" w14:textId="5ED9D3F2" w:rsidR="00591DB5" w:rsidRPr="008157AC" w:rsidRDefault="00591DB5" w:rsidP="001A651F">
      <w:pPr>
        <w:pStyle w:val="Corpodetexto"/>
        <w:spacing w:after="120"/>
        <w:jc w:val="both"/>
        <w:rPr>
          <w:sz w:val="22"/>
          <w:szCs w:val="22"/>
        </w:rPr>
      </w:pPr>
      <w:r w:rsidRPr="008157AC">
        <w:rPr>
          <w:sz w:val="22"/>
          <w:szCs w:val="22"/>
        </w:rPr>
        <w:t xml:space="preserve">II – Cadeia da saúde humana </w:t>
      </w:r>
      <w:r w:rsidR="000D154E" w:rsidRPr="008157AC">
        <w:rPr>
          <w:sz w:val="22"/>
          <w:szCs w:val="22"/>
        </w:rPr>
        <w:t>permitindo atendimento integral, ambulatorial, hospitalar e laboratorial, exceto a realização de cirurgias eletivas (continuarão podendo ser realizadas cirurgias eletivas consideradas inadiáveis)</w:t>
      </w:r>
      <w:r w:rsidRPr="008157AC">
        <w:rPr>
          <w:sz w:val="22"/>
          <w:szCs w:val="22"/>
        </w:rPr>
        <w:t>;</w:t>
      </w:r>
    </w:p>
    <w:p w14:paraId="1EF1E628" w14:textId="3EFD8C94" w:rsidR="00591DB5" w:rsidRPr="001A651F" w:rsidRDefault="00591DB5" w:rsidP="001A651F">
      <w:pPr>
        <w:pStyle w:val="Corpodetexto"/>
        <w:spacing w:after="120"/>
        <w:jc w:val="both"/>
        <w:rPr>
          <w:sz w:val="22"/>
          <w:szCs w:val="22"/>
        </w:rPr>
      </w:pPr>
      <w:r w:rsidRPr="008157AC">
        <w:rPr>
          <w:sz w:val="22"/>
          <w:szCs w:val="22"/>
        </w:rPr>
        <w:t xml:space="preserve">III – </w:t>
      </w:r>
      <w:r w:rsidR="000D154E" w:rsidRPr="008157AC">
        <w:rPr>
          <w:sz w:val="22"/>
          <w:szCs w:val="22"/>
        </w:rPr>
        <w:t>Cadeia de saúde animal</w:t>
      </w:r>
      <w:r w:rsidRPr="008157AC">
        <w:rPr>
          <w:sz w:val="22"/>
          <w:szCs w:val="22"/>
        </w:rPr>
        <w:t>;</w:t>
      </w:r>
    </w:p>
    <w:p w14:paraId="41175CA1" w14:textId="77777777" w:rsidR="00591DB5" w:rsidRPr="001A651F" w:rsidRDefault="00591DB5" w:rsidP="001A651F">
      <w:pPr>
        <w:pStyle w:val="Corpodetexto"/>
        <w:spacing w:after="120"/>
        <w:jc w:val="both"/>
        <w:rPr>
          <w:sz w:val="22"/>
          <w:szCs w:val="22"/>
        </w:rPr>
      </w:pPr>
      <w:r w:rsidRPr="001A651F">
        <w:rPr>
          <w:sz w:val="22"/>
          <w:szCs w:val="22"/>
        </w:rPr>
        <w:t>IV – Agricultura, pecuária e extrativismo;</w:t>
      </w:r>
    </w:p>
    <w:p w14:paraId="38496CFF" w14:textId="179EF137" w:rsidR="00591DB5" w:rsidRPr="001A651F" w:rsidRDefault="00591DB5" w:rsidP="001A651F">
      <w:pPr>
        <w:pStyle w:val="Corpodetexto"/>
        <w:spacing w:after="120"/>
        <w:jc w:val="both"/>
        <w:rPr>
          <w:sz w:val="22"/>
          <w:szCs w:val="22"/>
        </w:rPr>
      </w:pPr>
      <w:r w:rsidRPr="008157AC">
        <w:rPr>
          <w:sz w:val="22"/>
          <w:szCs w:val="22"/>
        </w:rPr>
        <w:t>V – As atividades comerciais em geral</w:t>
      </w:r>
      <w:r w:rsidR="000D154E" w:rsidRPr="008157AC">
        <w:rPr>
          <w:sz w:val="22"/>
          <w:szCs w:val="22"/>
        </w:rPr>
        <w:t xml:space="preserve"> (atacado e varejo)</w:t>
      </w:r>
      <w:r w:rsidRPr="008157AC">
        <w:rPr>
          <w:sz w:val="22"/>
          <w:szCs w:val="22"/>
        </w:rPr>
        <w:t xml:space="preserve"> só poderão atender por </w:t>
      </w:r>
      <w:r w:rsidRPr="008157AC">
        <w:rPr>
          <w:i/>
          <w:iCs/>
          <w:sz w:val="22"/>
          <w:szCs w:val="22"/>
        </w:rPr>
        <w:t>delivery</w:t>
      </w:r>
      <w:r w:rsidRPr="008157AC">
        <w:rPr>
          <w:sz w:val="22"/>
          <w:szCs w:val="22"/>
        </w:rPr>
        <w:t xml:space="preserve"> e </w:t>
      </w:r>
      <w:r w:rsidRPr="008157AC">
        <w:rPr>
          <w:i/>
          <w:iCs/>
          <w:sz w:val="22"/>
          <w:szCs w:val="22"/>
        </w:rPr>
        <w:t>drive-thru</w:t>
      </w:r>
      <w:r w:rsidRPr="008157AC">
        <w:rPr>
          <w:sz w:val="22"/>
          <w:szCs w:val="22"/>
        </w:rPr>
        <w:t>;</w:t>
      </w:r>
    </w:p>
    <w:p w14:paraId="73E74AAD" w14:textId="77777777" w:rsidR="00591DB5" w:rsidRPr="001A651F" w:rsidRDefault="00591DB5" w:rsidP="001A651F">
      <w:pPr>
        <w:pStyle w:val="Corpodetexto"/>
        <w:spacing w:after="120"/>
        <w:jc w:val="both"/>
        <w:rPr>
          <w:sz w:val="22"/>
          <w:szCs w:val="22"/>
        </w:rPr>
      </w:pPr>
      <w:r w:rsidRPr="008157AC">
        <w:rPr>
          <w:sz w:val="22"/>
          <w:szCs w:val="22"/>
        </w:rPr>
        <w:t>VI – Educação.</w:t>
      </w:r>
    </w:p>
    <w:p w14:paraId="3E42511B" w14:textId="77777777" w:rsidR="00AA67BB" w:rsidRPr="001A651F" w:rsidRDefault="00F97AE3" w:rsidP="001A651F">
      <w:pPr>
        <w:pStyle w:val="Corpodetexto"/>
        <w:spacing w:after="120"/>
        <w:jc w:val="both"/>
        <w:rPr>
          <w:sz w:val="22"/>
          <w:szCs w:val="22"/>
        </w:rPr>
      </w:pPr>
      <w:r w:rsidRPr="001A651F">
        <w:rPr>
          <w:sz w:val="22"/>
          <w:szCs w:val="22"/>
        </w:rPr>
        <w:t xml:space="preserve">§ 3º Fica vedado o consumo de alimentos no local do próprio estabelecimento. </w:t>
      </w:r>
    </w:p>
    <w:p w14:paraId="36739B04" w14:textId="77777777" w:rsidR="00AA67BB" w:rsidRPr="001A651F" w:rsidRDefault="00F97AE3" w:rsidP="001A651F">
      <w:pPr>
        <w:pStyle w:val="Corpodetexto"/>
        <w:spacing w:after="120"/>
        <w:jc w:val="both"/>
        <w:rPr>
          <w:sz w:val="22"/>
          <w:szCs w:val="22"/>
        </w:rPr>
      </w:pPr>
      <w:r w:rsidRPr="001A651F">
        <w:rPr>
          <w:sz w:val="22"/>
          <w:szCs w:val="22"/>
        </w:rPr>
        <w:t xml:space="preserve">§ 4º Nos hotéis, as refeições serão fornecidas exclusivamente por meio de serviço de quarto. </w:t>
      </w:r>
    </w:p>
    <w:p w14:paraId="05F57D00" w14:textId="71E9FAC5" w:rsidR="009144F5" w:rsidRPr="001A651F" w:rsidRDefault="00F97AE3" w:rsidP="001A651F">
      <w:pPr>
        <w:pStyle w:val="Corpodetexto"/>
        <w:spacing w:after="120"/>
        <w:jc w:val="both"/>
        <w:rPr>
          <w:sz w:val="22"/>
          <w:szCs w:val="22"/>
        </w:rPr>
      </w:pPr>
      <w:r w:rsidRPr="001A651F">
        <w:rPr>
          <w:sz w:val="22"/>
          <w:szCs w:val="22"/>
        </w:rPr>
        <w:t>§ 5º Nos estabelecimentos e atividades em funcionamento, é obrigatório o controle do fluxo de pessoas, de modo a impedir aglomerações</w:t>
      </w:r>
      <w:r w:rsidR="0094179E" w:rsidRPr="001A651F">
        <w:rPr>
          <w:sz w:val="22"/>
          <w:szCs w:val="22"/>
        </w:rPr>
        <w:t>.</w:t>
      </w:r>
    </w:p>
    <w:p w14:paraId="18F7518D" w14:textId="0E6B8698" w:rsidR="0040390F" w:rsidRDefault="00107B0F" w:rsidP="001A651F">
      <w:pPr>
        <w:pStyle w:val="Corpodetexto"/>
        <w:spacing w:after="120"/>
        <w:jc w:val="both"/>
        <w:rPr>
          <w:sz w:val="22"/>
          <w:szCs w:val="22"/>
        </w:rPr>
      </w:pPr>
      <w:r w:rsidRPr="001A651F">
        <w:rPr>
          <w:sz w:val="22"/>
          <w:szCs w:val="22"/>
        </w:rPr>
        <w:t xml:space="preserve">§ </w:t>
      </w:r>
      <w:r w:rsidR="00591DB5" w:rsidRPr="001A651F">
        <w:rPr>
          <w:sz w:val="22"/>
          <w:szCs w:val="22"/>
        </w:rPr>
        <w:t>6</w:t>
      </w:r>
      <w:r w:rsidRPr="001A651F">
        <w:rPr>
          <w:sz w:val="22"/>
          <w:szCs w:val="22"/>
        </w:rPr>
        <w:t xml:space="preserve">º </w:t>
      </w:r>
      <w:r w:rsidR="0040390F">
        <w:rPr>
          <w:sz w:val="22"/>
          <w:szCs w:val="22"/>
        </w:rPr>
        <w:t>Uso obrigatório de máscaras continua vigente, como definido nos Decretos nº 18.947 e nº 19.055, ambos de 2020.</w:t>
      </w:r>
    </w:p>
    <w:p w14:paraId="36AF3B61" w14:textId="2539CF0B" w:rsidR="00107B0F" w:rsidRPr="001A651F" w:rsidRDefault="0040390F" w:rsidP="001A651F">
      <w:pPr>
        <w:pStyle w:val="Corpodetexto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 7º </w:t>
      </w:r>
      <w:r w:rsidR="0039219E">
        <w:rPr>
          <w:sz w:val="22"/>
          <w:szCs w:val="22"/>
        </w:rPr>
        <w:t>O</w:t>
      </w:r>
      <w:r w:rsidR="00107B0F" w:rsidRPr="001A651F">
        <w:rPr>
          <w:sz w:val="22"/>
          <w:szCs w:val="22"/>
        </w:rPr>
        <w:t>s estabelecimentos e atividades deve</w:t>
      </w:r>
      <w:r w:rsidR="00591DB5" w:rsidRPr="001A651F">
        <w:rPr>
          <w:sz w:val="22"/>
          <w:szCs w:val="22"/>
        </w:rPr>
        <w:t>m</w:t>
      </w:r>
      <w:r w:rsidR="00107B0F" w:rsidRPr="001A651F">
        <w:rPr>
          <w:sz w:val="22"/>
          <w:szCs w:val="22"/>
        </w:rPr>
        <w:t xml:space="preserve"> cumprir integralmente os Protocolos de Recomendações Higienicossanitárias para a Contenção da COVID-19 </w:t>
      </w:r>
      <w:r w:rsidR="00591DB5" w:rsidRPr="001A651F">
        <w:rPr>
          <w:sz w:val="22"/>
          <w:szCs w:val="22"/>
        </w:rPr>
        <w:t>expedidos</w:t>
      </w:r>
      <w:r w:rsidR="00107B0F" w:rsidRPr="001A651F">
        <w:rPr>
          <w:sz w:val="22"/>
          <w:szCs w:val="22"/>
        </w:rPr>
        <w:t xml:space="preserve"> pela Secretaria de Estado da Saúde do Piauí / Diretoria de Vigilância Sanitária do Piauí</w:t>
      </w:r>
      <w:r w:rsidR="00591DB5" w:rsidRPr="001A651F">
        <w:rPr>
          <w:sz w:val="22"/>
          <w:szCs w:val="22"/>
        </w:rPr>
        <w:t xml:space="preserve"> e publicados em anexo </w:t>
      </w:r>
      <w:r w:rsidR="00591DB5" w:rsidRPr="001A651F">
        <w:rPr>
          <w:sz w:val="22"/>
          <w:szCs w:val="22"/>
        </w:rPr>
        <w:lastRenderedPageBreak/>
        <w:t>aos Decretos Estaduais</w:t>
      </w:r>
      <w:r w:rsidR="00107B0F" w:rsidRPr="001A651F">
        <w:rPr>
          <w:sz w:val="22"/>
          <w:szCs w:val="22"/>
        </w:rPr>
        <w:t>.</w:t>
      </w:r>
    </w:p>
    <w:p w14:paraId="46419E1E" w14:textId="26C0CDE7" w:rsidR="00107B0F" w:rsidRPr="001A651F" w:rsidRDefault="00107B0F" w:rsidP="001A651F">
      <w:pPr>
        <w:pStyle w:val="Corpodetexto"/>
        <w:spacing w:after="120"/>
        <w:jc w:val="both"/>
        <w:rPr>
          <w:sz w:val="22"/>
          <w:szCs w:val="22"/>
        </w:rPr>
      </w:pPr>
    </w:p>
    <w:p w14:paraId="5A2516B8" w14:textId="75D8225E" w:rsidR="00591DB5" w:rsidRDefault="001A651F" w:rsidP="00D97716">
      <w:pPr>
        <w:pStyle w:val="Corpodetexto"/>
        <w:spacing w:after="120"/>
        <w:ind w:right="110"/>
        <w:jc w:val="both"/>
        <w:rPr>
          <w:sz w:val="22"/>
          <w:szCs w:val="22"/>
        </w:rPr>
      </w:pPr>
      <w:r w:rsidRPr="001A651F">
        <w:rPr>
          <w:sz w:val="22"/>
          <w:szCs w:val="22"/>
        </w:rPr>
        <w:t xml:space="preserve">Art. 2º </w:t>
      </w:r>
      <w:r w:rsidR="00591DB5" w:rsidRPr="001A651F">
        <w:rPr>
          <w:sz w:val="22"/>
          <w:szCs w:val="22"/>
        </w:rPr>
        <w:t>Fica determinada a suspensão de atividades religiosas por meio presencial em igrejas ou templos</w:t>
      </w:r>
      <w:r w:rsidR="0040390F">
        <w:rPr>
          <w:sz w:val="22"/>
          <w:szCs w:val="22"/>
        </w:rPr>
        <w:t xml:space="preserve">, </w:t>
      </w:r>
      <w:r w:rsidR="0040390F" w:rsidRPr="001A651F">
        <w:rPr>
          <w:sz w:val="22"/>
          <w:szCs w:val="22"/>
        </w:rPr>
        <w:t>d</w:t>
      </w:r>
      <w:r w:rsidR="00D97716">
        <w:rPr>
          <w:sz w:val="22"/>
          <w:szCs w:val="22"/>
        </w:rPr>
        <w:t>e</w:t>
      </w:r>
      <w:r w:rsidR="0040390F" w:rsidRPr="001A651F">
        <w:rPr>
          <w:sz w:val="22"/>
          <w:szCs w:val="22"/>
        </w:rPr>
        <w:t xml:space="preserve"> 0h do dia 22 de fevereiro de 2021 até 24h do dia 07 de março de 2021</w:t>
      </w:r>
      <w:r w:rsidR="00D97716">
        <w:rPr>
          <w:sz w:val="22"/>
          <w:szCs w:val="22"/>
        </w:rPr>
        <w:t>,</w:t>
      </w:r>
      <w:r w:rsidR="00357ACF">
        <w:rPr>
          <w:sz w:val="22"/>
          <w:szCs w:val="22"/>
        </w:rPr>
        <w:t xml:space="preserve"> </w:t>
      </w:r>
      <w:r w:rsidR="00D97716">
        <w:rPr>
          <w:sz w:val="22"/>
          <w:szCs w:val="22"/>
        </w:rPr>
        <w:t xml:space="preserve">especificamente </w:t>
      </w:r>
      <w:r w:rsidR="00D97716" w:rsidRPr="00217236">
        <w:rPr>
          <w:sz w:val="22"/>
          <w:szCs w:val="22"/>
        </w:rPr>
        <w:t>nas cidades pertencentes às macrorregiões</w:t>
      </w:r>
      <w:r w:rsidR="00D97716">
        <w:rPr>
          <w:sz w:val="22"/>
          <w:szCs w:val="22"/>
        </w:rPr>
        <w:t>/territórios de saúde Meio Norte, Litoral, Vale do Piauí e Itaueira.</w:t>
      </w:r>
    </w:p>
    <w:p w14:paraId="3FD52326" w14:textId="77777777" w:rsidR="00D97716" w:rsidRPr="001A651F" w:rsidRDefault="00D97716" w:rsidP="00D97716">
      <w:pPr>
        <w:pStyle w:val="Corpodetexto"/>
        <w:spacing w:after="120"/>
        <w:ind w:right="110"/>
        <w:jc w:val="both"/>
        <w:rPr>
          <w:sz w:val="22"/>
          <w:szCs w:val="22"/>
        </w:rPr>
      </w:pPr>
    </w:p>
    <w:p w14:paraId="1DF09E0E" w14:textId="3D2CA830" w:rsidR="00591DB5" w:rsidRDefault="00591DB5" w:rsidP="001A651F">
      <w:pPr>
        <w:pStyle w:val="Corpodetexto"/>
        <w:spacing w:after="120"/>
        <w:jc w:val="both"/>
        <w:rPr>
          <w:sz w:val="22"/>
          <w:szCs w:val="22"/>
        </w:rPr>
      </w:pPr>
      <w:r w:rsidRPr="001A651F">
        <w:rPr>
          <w:sz w:val="22"/>
          <w:szCs w:val="22"/>
        </w:rPr>
        <w:t xml:space="preserve">Art. </w:t>
      </w:r>
      <w:r w:rsidR="002E0A4B">
        <w:rPr>
          <w:sz w:val="22"/>
          <w:szCs w:val="22"/>
        </w:rPr>
        <w:t>3</w:t>
      </w:r>
      <w:r w:rsidRPr="001A651F">
        <w:rPr>
          <w:sz w:val="22"/>
          <w:szCs w:val="22"/>
        </w:rPr>
        <w:t>º Fica determinada a suspensão de atividades</w:t>
      </w:r>
      <w:r w:rsidR="0040390F">
        <w:rPr>
          <w:sz w:val="22"/>
          <w:szCs w:val="22"/>
        </w:rPr>
        <w:t xml:space="preserve"> coletivas</w:t>
      </w:r>
      <w:r w:rsidRPr="001A651F">
        <w:rPr>
          <w:sz w:val="22"/>
          <w:szCs w:val="22"/>
        </w:rPr>
        <w:t xml:space="preserve"> em parques, praias ou outros espaços acessíveis ao público, que propiciem aglomerações</w:t>
      </w:r>
      <w:r w:rsidR="00D97716">
        <w:rPr>
          <w:sz w:val="22"/>
          <w:szCs w:val="22"/>
        </w:rPr>
        <w:t xml:space="preserve">, de </w:t>
      </w:r>
      <w:r w:rsidR="00D97716" w:rsidRPr="001A651F">
        <w:rPr>
          <w:sz w:val="22"/>
          <w:szCs w:val="22"/>
        </w:rPr>
        <w:t>0h do dia 22 de fevereiro de 2021 até 24h do dia 07 de março de 2021</w:t>
      </w:r>
      <w:r w:rsidR="00D97716">
        <w:rPr>
          <w:sz w:val="22"/>
          <w:szCs w:val="22"/>
        </w:rPr>
        <w:t xml:space="preserve"> especificamente </w:t>
      </w:r>
      <w:r w:rsidR="00D97716" w:rsidRPr="00217236">
        <w:rPr>
          <w:sz w:val="22"/>
          <w:szCs w:val="22"/>
        </w:rPr>
        <w:t>nas cidades pertencentes às macrorregiões</w:t>
      </w:r>
      <w:r w:rsidR="00D97716">
        <w:rPr>
          <w:sz w:val="22"/>
          <w:szCs w:val="22"/>
        </w:rPr>
        <w:t>/territórios de saúde Meio Norte, Litoral, Vale do Piauí e Itaueira</w:t>
      </w:r>
      <w:r w:rsidR="0040390F">
        <w:rPr>
          <w:sz w:val="22"/>
          <w:szCs w:val="22"/>
        </w:rPr>
        <w:t>.</w:t>
      </w:r>
    </w:p>
    <w:p w14:paraId="26E4AC2F" w14:textId="44EB0784" w:rsidR="0039219E" w:rsidRDefault="0039219E" w:rsidP="001A651F">
      <w:pPr>
        <w:pStyle w:val="Corpodetexto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 1º </w:t>
      </w:r>
      <w:r w:rsidR="00357ACF">
        <w:rPr>
          <w:sz w:val="22"/>
          <w:szCs w:val="22"/>
        </w:rPr>
        <w:t>Conforme a lei nº 7.459</w:t>
      </w:r>
      <w:r w:rsidR="00D97716">
        <w:rPr>
          <w:sz w:val="22"/>
          <w:szCs w:val="22"/>
        </w:rPr>
        <w:t>,</w:t>
      </w:r>
      <w:r w:rsidR="00357ACF">
        <w:rPr>
          <w:sz w:val="22"/>
          <w:szCs w:val="22"/>
        </w:rPr>
        <w:t xml:space="preserve"> de 14 de janeiro de 2021</w:t>
      </w:r>
      <w:r w:rsidR="00D97716">
        <w:rPr>
          <w:sz w:val="22"/>
          <w:szCs w:val="22"/>
        </w:rPr>
        <w:t>,</w:t>
      </w:r>
      <w:r w:rsidR="00357ACF">
        <w:rPr>
          <w:sz w:val="22"/>
          <w:szCs w:val="22"/>
        </w:rPr>
        <w:t xml:space="preserve"> estão permitidas as atividades físicas individuais realizadas em academias de ginástica e espaços públicos seguindo as normas sanitárias correspondentes.</w:t>
      </w:r>
    </w:p>
    <w:p w14:paraId="021E1B6B" w14:textId="78E0DD8E" w:rsidR="00357ACF" w:rsidRDefault="00357ACF" w:rsidP="001A651F">
      <w:pPr>
        <w:pStyle w:val="Corpodetexto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 2º </w:t>
      </w:r>
      <w:r w:rsidR="00D97716">
        <w:rPr>
          <w:sz w:val="22"/>
          <w:szCs w:val="22"/>
        </w:rPr>
        <w:t>P</w:t>
      </w:r>
      <w:r>
        <w:rPr>
          <w:sz w:val="22"/>
          <w:szCs w:val="22"/>
        </w:rPr>
        <w:t xml:space="preserve">roibidas atividades de excursões para locais como praias, balneários e pontos turísticos localizados </w:t>
      </w:r>
      <w:r w:rsidRPr="00D97716">
        <w:rPr>
          <w:sz w:val="22"/>
          <w:szCs w:val="22"/>
        </w:rPr>
        <w:t>nas respectivas macrorregiões</w:t>
      </w:r>
      <w:r>
        <w:rPr>
          <w:sz w:val="22"/>
          <w:szCs w:val="22"/>
        </w:rPr>
        <w:t>;</w:t>
      </w:r>
    </w:p>
    <w:p w14:paraId="18D6C4D9" w14:textId="77777777" w:rsidR="002E0A4B" w:rsidRDefault="002E0A4B" w:rsidP="002E0A4B">
      <w:pPr>
        <w:pStyle w:val="Corpodetexto"/>
        <w:spacing w:after="120"/>
        <w:ind w:right="110"/>
        <w:jc w:val="both"/>
        <w:rPr>
          <w:sz w:val="22"/>
          <w:szCs w:val="22"/>
        </w:rPr>
      </w:pPr>
    </w:p>
    <w:p w14:paraId="14BB81FD" w14:textId="56380F91" w:rsidR="002E0A4B" w:rsidRDefault="00D97716" w:rsidP="002E0A4B">
      <w:pPr>
        <w:pStyle w:val="Corpodetexto"/>
        <w:spacing w:after="120"/>
        <w:ind w:right="1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4º </w:t>
      </w:r>
      <w:r w:rsidR="002E0A4B" w:rsidRPr="001A651F">
        <w:rPr>
          <w:sz w:val="22"/>
          <w:szCs w:val="22"/>
        </w:rPr>
        <w:t xml:space="preserve">Fica proibida, </w:t>
      </w:r>
      <w:r w:rsidR="002E0A4B" w:rsidRPr="002E0A4B">
        <w:rPr>
          <w:b/>
          <w:bCs/>
          <w:sz w:val="22"/>
          <w:szCs w:val="22"/>
        </w:rPr>
        <w:t>em todo o Estado</w:t>
      </w:r>
      <w:r w:rsidR="002E0A4B" w:rsidRPr="001A651F">
        <w:rPr>
          <w:sz w:val="22"/>
          <w:szCs w:val="22"/>
        </w:rPr>
        <w:t xml:space="preserve">, </w:t>
      </w:r>
      <w:r w:rsidR="002E0A4B" w:rsidRPr="0040390F">
        <w:rPr>
          <w:sz w:val="22"/>
          <w:szCs w:val="22"/>
        </w:rPr>
        <w:t>a realização de festas ou eventos</w:t>
      </w:r>
      <w:r w:rsidR="002E0A4B" w:rsidRPr="001A651F">
        <w:rPr>
          <w:sz w:val="22"/>
          <w:szCs w:val="22"/>
        </w:rPr>
        <w:t>,</w:t>
      </w:r>
      <w:r w:rsidR="002E0A4B" w:rsidRPr="001A651F">
        <w:rPr>
          <w:spacing w:val="-7"/>
          <w:sz w:val="22"/>
          <w:szCs w:val="22"/>
        </w:rPr>
        <w:t xml:space="preserve"> </w:t>
      </w:r>
      <w:r w:rsidR="002E0A4B" w:rsidRPr="001A651F">
        <w:rPr>
          <w:sz w:val="22"/>
          <w:szCs w:val="22"/>
        </w:rPr>
        <w:t>em</w:t>
      </w:r>
      <w:r w:rsidR="002E0A4B" w:rsidRPr="001A651F">
        <w:rPr>
          <w:spacing w:val="-6"/>
          <w:sz w:val="22"/>
          <w:szCs w:val="22"/>
        </w:rPr>
        <w:t xml:space="preserve"> </w:t>
      </w:r>
      <w:r w:rsidR="002E0A4B" w:rsidRPr="001A651F">
        <w:rPr>
          <w:sz w:val="22"/>
          <w:szCs w:val="22"/>
        </w:rPr>
        <w:t>ambientes</w:t>
      </w:r>
      <w:r w:rsidR="002E0A4B" w:rsidRPr="001A651F">
        <w:rPr>
          <w:spacing w:val="2"/>
          <w:sz w:val="22"/>
          <w:szCs w:val="22"/>
        </w:rPr>
        <w:t xml:space="preserve"> </w:t>
      </w:r>
      <w:r w:rsidR="002E0A4B" w:rsidRPr="001A651F">
        <w:rPr>
          <w:sz w:val="22"/>
          <w:szCs w:val="22"/>
        </w:rPr>
        <w:t>abertos ou fechados, promovidos por entes públicos ou pela iniciativa</w:t>
      </w:r>
      <w:r w:rsidR="002E0A4B" w:rsidRPr="001A651F">
        <w:rPr>
          <w:spacing w:val="-3"/>
          <w:sz w:val="22"/>
          <w:szCs w:val="22"/>
        </w:rPr>
        <w:t xml:space="preserve"> </w:t>
      </w:r>
      <w:r w:rsidR="002E0A4B" w:rsidRPr="001A651F">
        <w:rPr>
          <w:sz w:val="22"/>
          <w:szCs w:val="22"/>
        </w:rPr>
        <w:t>pública, d</w:t>
      </w:r>
      <w:r w:rsidR="00A23923">
        <w:rPr>
          <w:sz w:val="22"/>
          <w:szCs w:val="22"/>
        </w:rPr>
        <w:t>e</w:t>
      </w:r>
      <w:r w:rsidR="002E0A4B" w:rsidRPr="001A651F">
        <w:rPr>
          <w:sz w:val="22"/>
          <w:szCs w:val="22"/>
        </w:rPr>
        <w:t xml:space="preserve"> 0h do dia 22 de fevereiro de 2021 até 24h do dia 07 de março de 2021.</w:t>
      </w:r>
    </w:p>
    <w:p w14:paraId="78767969" w14:textId="23493AB5" w:rsidR="002E0A4B" w:rsidRPr="001A651F" w:rsidRDefault="002E0A4B" w:rsidP="002E0A4B">
      <w:pPr>
        <w:pStyle w:val="Corpodetexto"/>
        <w:spacing w:after="120"/>
        <w:ind w:right="1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 1º </w:t>
      </w:r>
      <w:r>
        <w:t>Suspensas as atividades que envolvam aglomeração, sejam eventos culturais, sociais, de lazer ou atividades esportivas;</w:t>
      </w:r>
    </w:p>
    <w:p w14:paraId="741C9B51" w14:textId="4B5E0167" w:rsidR="002E0A4B" w:rsidRPr="001A651F" w:rsidRDefault="002E0A4B" w:rsidP="002E0A4B">
      <w:pPr>
        <w:pStyle w:val="Corpodetexto"/>
        <w:spacing w:after="120"/>
        <w:ind w:right="1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 2º </w:t>
      </w:r>
      <w:r w:rsidRPr="001A651F">
        <w:rPr>
          <w:spacing w:val="-15"/>
          <w:sz w:val="22"/>
          <w:szCs w:val="22"/>
        </w:rPr>
        <w:t>O</w:t>
      </w:r>
      <w:r w:rsidRPr="001A651F">
        <w:rPr>
          <w:spacing w:val="-19"/>
          <w:sz w:val="22"/>
          <w:szCs w:val="22"/>
        </w:rPr>
        <w:t xml:space="preserve"> </w:t>
      </w:r>
      <w:r w:rsidR="00D97716">
        <w:rPr>
          <w:spacing w:val="-19"/>
          <w:sz w:val="22"/>
          <w:szCs w:val="22"/>
        </w:rPr>
        <w:t xml:space="preserve"> </w:t>
      </w:r>
      <w:r w:rsidRPr="001A651F">
        <w:rPr>
          <w:sz w:val="22"/>
          <w:szCs w:val="22"/>
        </w:rPr>
        <w:t>poder</w:t>
      </w:r>
      <w:r w:rsidRPr="001A651F">
        <w:rPr>
          <w:spacing w:val="-17"/>
          <w:sz w:val="22"/>
          <w:szCs w:val="22"/>
        </w:rPr>
        <w:t xml:space="preserve"> </w:t>
      </w:r>
      <w:r w:rsidRPr="001A651F">
        <w:rPr>
          <w:sz w:val="22"/>
          <w:szCs w:val="22"/>
        </w:rPr>
        <w:t>público</w:t>
      </w:r>
      <w:r w:rsidRPr="001A651F">
        <w:rPr>
          <w:spacing w:val="-18"/>
          <w:sz w:val="22"/>
          <w:szCs w:val="22"/>
        </w:rPr>
        <w:t xml:space="preserve"> </w:t>
      </w:r>
      <w:r w:rsidRPr="001A651F">
        <w:rPr>
          <w:sz w:val="22"/>
          <w:szCs w:val="22"/>
        </w:rPr>
        <w:t>não</w:t>
      </w:r>
      <w:r w:rsidRPr="001A651F">
        <w:rPr>
          <w:spacing w:val="-18"/>
          <w:sz w:val="22"/>
          <w:szCs w:val="22"/>
        </w:rPr>
        <w:t xml:space="preserve"> </w:t>
      </w:r>
      <w:r w:rsidRPr="001A651F">
        <w:rPr>
          <w:sz w:val="22"/>
          <w:szCs w:val="22"/>
        </w:rPr>
        <w:t>poderá</w:t>
      </w:r>
      <w:r w:rsidRPr="001A651F">
        <w:rPr>
          <w:spacing w:val="-14"/>
          <w:sz w:val="22"/>
          <w:szCs w:val="22"/>
        </w:rPr>
        <w:t xml:space="preserve"> </w:t>
      </w:r>
      <w:r w:rsidRPr="001A651F">
        <w:rPr>
          <w:sz w:val="22"/>
          <w:szCs w:val="22"/>
        </w:rPr>
        <w:t>financiar</w:t>
      </w:r>
      <w:r w:rsidRPr="001A651F">
        <w:rPr>
          <w:spacing w:val="-16"/>
          <w:sz w:val="22"/>
          <w:szCs w:val="22"/>
        </w:rPr>
        <w:t xml:space="preserve"> </w:t>
      </w:r>
      <w:r w:rsidRPr="001A651F">
        <w:rPr>
          <w:sz w:val="22"/>
          <w:szCs w:val="22"/>
        </w:rPr>
        <w:t>ou</w:t>
      </w:r>
      <w:r w:rsidRPr="001A651F">
        <w:rPr>
          <w:spacing w:val="-18"/>
          <w:sz w:val="22"/>
          <w:szCs w:val="22"/>
        </w:rPr>
        <w:t xml:space="preserve"> </w:t>
      </w:r>
      <w:r w:rsidRPr="001A651F">
        <w:rPr>
          <w:sz w:val="22"/>
          <w:szCs w:val="22"/>
        </w:rPr>
        <w:t>apoiar</w:t>
      </w:r>
      <w:r w:rsidRPr="001A651F">
        <w:rPr>
          <w:spacing w:val="-17"/>
          <w:sz w:val="22"/>
          <w:szCs w:val="22"/>
        </w:rPr>
        <w:t xml:space="preserve"> </w:t>
      </w:r>
      <w:r w:rsidRPr="001A651F">
        <w:rPr>
          <w:sz w:val="22"/>
          <w:szCs w:val="22"/>
        </w:rPr>
        <w:t>eventos</w:t>
      </w:r>
      <w:r w:rsidRPr="001A651F">
        <w:rPr>
          <w:spacing w:val="-19"/>
          <w:sz w:val="22"/>
          <w:szCs w:val="22"/>
        </w:rPr>
        <w:t xml:space="preserve"> </w:t>
      </w:r>
      <w:r w:rsidRPr="001A651F">
        <w:rPr>
          <w:sz w:val="22"/>
          <w:szCs w:val="22"/>
        </w:rPr>
        <w:t>no período de vigência das restrições impostas por este</w:t>
      </w:r>
      <w:r w:rsidRPr="001A651F">
        <w:rPr>
          <w:spacing w:val="-1"/>
          <w:sz w:val="22"/>
          <w:szCs w:val="22"/>
        </w:rPr>
        <w:t xml:space="preserve"> </w:t>
      </w:r>
      <w:r w:rsidRPr="001A651F">
        <w:rPr>
          <w:sz w:val="22"/>
          <w:szCs w:val="22"/>
        </w:rPr>
        <w:t>Decreto.</w:t>
      </w:r>
    </w:p>
    <w:p w14:paraId="328E3607" w14:textId="77777777" w:rsidR="002E0A4B" w:rsidRDefault="002E0A4B" w:rsidP="001A651F">
      <w:pPr>
        <w:pStyle w:val="Corpodetexto"/>
        <w:spacing w:after="120"/>
        <w:jc w:val="both"/>
        <w:rPr>
          <w:sz w:val="22"/>
          <w:szCs w:val="22"/>
        </w:rPr>
      </w:pPr>
    </w:p>
    <w:p w14:paraId="063E69F0" w14:textId="77777777" w:rsidR="003322E1" w:rsidRPr="00ED004C" w:rsidRDefault="00255EE4" w:rsidP="003322E1">
      <w:pPr>
        <w:pStyle w:val="Corpodetexto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5º </w:t>
      </w:r>
      <w:r w:rsidR="003322E1" w:rsidRPr="00ED004C">
        <w:rPr>
          <w:sz w:val="22"/>
          <w:szCs w:val="22"/>
        </w:rPr>
        <w:t>Aos órgãos da Administração Pública Estadual fica determinado, preferencialmente, o funcionamento por modelo de teletrabalho mantendo contingente de 30% (trinta por cento) de servidores em atividade presencial, com exceção dos servidores da saúde</w:t>
      </w:r>
      <w:r w:rsidR="003322E1">
        <w:rPr>
          <w:sz w:val="22"/>
          <w:szCs w:val="22"/>
        </w:rPr>
        <w:t>, da segurança pública e dos serviços públicos considerados essenciais</w:t>
      </w:r>
      <w:r w:rsidR="003322E1" w:rsidRPr="00ED004C">
        <w:rPr>
          <w:sz w:val="22"/>
          <w:szCs w:val="22"/>
        </w:rPr>
        <w:t>.</w:t>
      </w:r>
    </w:p>
    <w:p w14:paraId="2D17108F" w14:textId="2372D1EA" w:rsidR="00591DB5" w:rsidRPr="001A651F" w:rsidRDefault="00591DB5" w:rsidP="001A651F">
      <w:pPr>
        <w:pStyle w:val="Corpodetexto"/>
        <w:spacing w:after="120"/>
        <w:jc w:val="both"/>
        <w:rPr>
          <w:sz w:val="22"/>
          <w:szCs w:val="22"/>
        </w:rPr>
      </w:pPr>
    </w:p>
    <w:p w14:paraId="289DF0AA" w14:textId="42D48978" w:rsidR="00591DB5" w:rsidRPr="001A651F" w:rsidRDefault="00591DB5" w:rsidP="001A651F">
      <w:pPr>
        <w:pStyle w:val="Corpodetexto"/>
        <w:spacing w:after="120"/>
        <w:jc w:val="both"/>
        <w:rPr>
          <w:sz w:val="22"/>
          <w:szCs w:val="22"/>
        </w:rPr>
      </w:pPr>
      <w:r w:rsidRPr="001A651F">
        <w:rPr>
          <w:sz w:val="22"/>
          <w:szCs w:val="22"/>
        </w:rPr>
        <w:t xml:space="preserve">Art. </w:t>
      </w:r>
      <w:r w:rsidR="00255EE4">
        <w:rPr>
          <w:sz w:val="22"/>
          <w:szCs w:val="22"/>
        </w:rPr>
        <w:t>6</w:t>
      </w:r>
      <w:r w:rsidRPr="001A651F">
        <w:rPr>
          <w:sz w:val="22"/>
          <w:szCs w:val="22"/>
        </w:rPr>
        <w:t xml:space="preserve">º Os serviços públicos de saneamento básico, transporte de passageiros, energia elétrica, fornecimento de água potável, funerários, telecomunicações, segurança pública e coleta de resíduos deverão funcionar observando as determinações higienicossanitárias expedidas para a contenção do novo coronavírus. </w:t>
      </w:r>
    </w:p>
    <w:p w14:paraId="344BD082" w14:textId="77777777" w:rsidR="00591DB5" w:rsidRPr="001A651F" w:rsidRDefault="00591DB5" w:rsidP="001A651F">
      <w:pPr>
        <w:pStyle w:val="Corpodetexto"/>
        <w:spacing w:after="120"/>
        <w:jc w:val="both"/>
        <w:rPr>
          <w:sz w:val="22"/>
          <w:szCs w:val="22"/>
        </w:rPr>
      </w:pPr>
    </w:p>
    <w:p w14:paraId="524B25A9" w14:textId="77777777" w:rsidR="00076D39" w:rsidRPr="00076D39" w:rsidRDefault="00591DB5" w:rsidP="00076D39">
      <w:pPr>
        <w:pStyle w:val="Corpodetexto"/>
        <w:spacing w:after="120"/>
        <w:ind w:right="124"/>
        <w:jc w:val="both"/>
        <w:rPr>
          <w:sz w:val="22"/>
          <w:szCs w:val="22"/>
        </w:rPr>
      </w:pPr>
      <w:r w:rsidRPr="001A651F">
        <w:rPr>
          <w:sz w:val="22"/>
          <w:szCs w:val="22"/>
        </w:rPr>
        <w:t xml:space="preserve">Art. </w:t>
      </w:r>
      <w:r w:rsidR="00255EE4">
        <w:rPr>
          <w:sz w:val="22"/>
          <w:szCs w:val="22"/>
        </w:rPr>
        <w:t>7</w:t>
      </w:r>
      <w:r w:rsidRPr="001A651F">
        <w:rPr>
          <w:sz w:val="22"/>
          <w:szCs w:val="22"/>
        </w:rPr>
        <w:t xml:space="preserve">º </w:t>
      </w:r>
      <w:r w:rsidR="00076D39" w:rsidRPr="00076D39">
        <w:rPr>
          <w:sz w:val="22"/>
          <w:szCs w:val="22"/>
        </w:rPr>
        <w:t>A fiscalização das medidas determinadas neste Decreto será exercida pelas vigilâncias sanitárias estadual e municipal, com o apoio da Polícia Militar e da Polícia Civil e da Guarda Municipal, onde houver.</w:t>
      </w:r>
    </w:p>
    <w:p w14:paraId="27F09FF6" w14:textId="69510D30" w:rsidR="00076D39" w:rsidRPr="00076D39" w:rsidRDefault="00076D39" w:rsidP="00076D39">
      <w:pPr>
        <w:pStyle w:val="Corpodetexto"/>
        <w:spacing w:after="120"/>
        <w:ind w:right="124"/>
        <w:jc w:val="both"/>
        <w:rPr>
          <w:sz w:val="22"/>
          <w:szCs w:val="22"/>
        </w:rPr>
      </w:pPr>
      <w:r w:rsidRPr="00076D39">
        <w:rPr>
          <w:sz w:val="22"/>
          <w:szCs w:val="22"/>
        </w:rPr>
        <w:t>§ 1</w:t>
      </w:r>
      <w:r>
        <w:rPr>
          <w:sz w:val="22"/>
          <w:szCs w:val="22"/>
        </w:rPr>
        <w:t>º</w:t>
      </w:r>
      <w:r w:rsidRPr="00076D39">
        <w:rPr>
          <w:sz w:val="22"/>
          <w:szCs w:val="22"/>
        </w:rPr>
        <w:t xml:space="preserve"> Os órgãos envolvidos na fiscalização das medidas sanitárias deverão solicitar a colaboração da Polícia Federal, da Polícia Rodoviária Federal e do Ministério Público Estadual.</w:t>
      </w:r>
    </w:p>
    <w:p w14:paraId="3283F47B" w14:textId="77777777" w:rsidR="003322E1" w:rsidRPr="00ED004C" w:rsidRDefault="00076D39" w:rsidP="003322E1">
      <w:pPr>
        <w:pStyle w:val="Corpodetexto"/>
        <w:spacing w:after="120"/>
        <w:ind w:right="124"/>
        <w:jc w:val="both"/>
        <w:rPr>
          <w:sz w:val="22"/>
          <w:szCs w:val="22"/>
        </w:rPr>
      </w:pPr>
      <w:r w:rsidRPr="00076D39">
        <w:rPr>
          <w:sz w:val="22"/>
          <w:szCs w:val="22"/>
        </w:rPr>
        <w:t>§ 2</w:t>
      </w:r>
      <w:r>
        <w:rPr>
          <w:sz w:val="22"/>
          <w:szCs w:val="22"/>
        </w:rPr>
        <w:t>º</w:t>
      </w:r>
      <w:r w:rsidRPr="00076D39">
        <w:rPr>
          <w:sz w:val="22"/>
          <w:szCs w:val="22"/>
        </w:rPr>
        <w:t xml:space="preserve"> </w:t>
      </w:r>
      <w:r w:rsidR="003322E1">
        <w:rPr>
          <w:sz w:val="22"/>
          <w:szCs w:val="22"/>
        </w:rPr>
        <w:t xml:space="preserve">Fica determinado aos órgãos indicados neste artigo que reforcem a fiscalização, </w:t>
      </w:r>
      <w:r w:rsidR="003322E1" w:rsidRPr="00A1601C">
        <w:rPr>
          <w:b/>
          <w:bCs/>
          <w:sz w:val="22"/>
          <w:szCs w:val="22"/>
        </w:rPr>
        <w:t>em todo estado</w:t>
      </w:r>
      <w:r w:rsidR="003322E1">
        <w:rPr>
          <w:sz w:val="22"/>
          <w:szCs w:val="22"/>
        </w:rPr>
        <w:t xml:space="preserve">, de 0h do dia 22 de fevereiro de 2021 até 24h do dia 07 de março de 2021 em relação às seguintes </w:t>
      </w:r>
      <w:r w:rsidR="003322E1">
        <w:rPr>
          <w:b/>
          <w:bCs/>
          <w:sz w:val="22"/>
          <w:szCs w:val="22"/>
        </w:rPr>
        <w:t>proibições</w:t>
      </w:r>
      <w:r w:rsidR="003322E1">
        <w:rPr>
          <w:sz w:val="22"/>
          <w:szCs w:val="22"/>
        </w:rPr>
        <w:t>:</w:t>
      </w:r>
    </w:p>
    <w:p w14:paraId="7B6265AE" w14:textId="0B46F00C" w:rsidR="00076D39" w:rsidRPr="00076D39" w:rsidRDefault="00076D39" w:rsidP="00076D39">
      <w:pPr>
        <w:pStyle w:val="Corpodetexto"/>
        <w:spacing w:after="120"/>
        <w:ind w:right="124"/>
        <w:jc w:val="both"/>
        <w:rPr>
          <w:sz w:val="22"/>
          <w:szCs w:val="22"/>
        </w:rPr>
      </w:pPr>
      <w:r w:rsidRPr="00076D39">
        <w:rPr>
          <w:sz w:val="22"/>
          <w:szCs w:val="22"/>
        </w:rPr>
        <w:t>I – aglomeração de pessoas;</w:t>
      </w:r>
    </w:p>
    <w:p w14:paraId="08E3B0B6" w14:textId="28B38A6A" w:rsidR="00076D39" w:rsidRPr="00076D39" w:rsidRDefault="00076D39" w:rsidP="00076D39">
      <w:pPr>
        <w:pStyle w:val="Corpodetexto"/>
        <w:spacing w:after="120"/>
        <w:ind w:right="124"/>
        <w:jc w:val="both"/>
        <w:rPr>
          <w:sz w:val="22"/>
          <w:szCs w:val="22"/>
        </w:rPr>
      </w:pPr>
      <w:r w:rsidRPr="00076D39">
        <w:rPr>
          <w:sz w:val="22"/>
          <w:szCs w:val="22"/>
        </w:rPr>
        <w:t>II - consumo de bebidas</w:t>
      </w:r>
      <w:r>
        <w:rPr>
          <w:sz w:val="22"/>
          <w:szCs w:val="22"/>
        </w:rPr>
        <w:t xml:space="preserve"> alcoólicas </w:t>
      </w:r>
      <w:r w:rsidRPr="00076D39">
        <w:rPr>
          <w:sz w:val="22"/>
          <w:szCs w:val="22"/>
        </w:rPr>
        <w:t xml:space="preserve">em locais públicos </w:t>
      </w:r>
      <w:r>
        <w:rPr>
          <w:sz w:val="22"/>
          <w:szCs w:val="22"/>
        </w:rPr>
        <w:t>ou de circulação pública;</w:t>
      </w:r>
    </w:p>
    <w:p w14:paraId="03FD7D69" w14:textId="3FD8164B" w:rsidR="00076D39" w:rsidRDefault="00076D39" w:rsidP="00076D39">
      <w:pPr>
        <w:pStyle w:val="Corpodetexto"/>
        <w:spacing w:after="120"/>
        <w:ind w:right="124"/>
        <w:jc w:val="both"/>
        <w:rPr>
          <w:sz w:val="22"/>
          <w:szCs w:val="22"/>
        </w:rPr>
      </w:pPr>
      <w:r w:rsidRPr="00076D39">
        <w:rPr>
          <w:sz w:val="22"/>
          <w:szCs w:val="22"/>
        </w:rPr>
        <w:lastRenderedPageBreak/>
        <w:t>§ 3</w:t>
      </w:r>
      <w:r>
        <w:rPr>
          <w:sz w:val="22"/>
          <w:szCs w:val="22"/>
        </w:rPr>
        <w:t>º</w:t>
      </w:r>
      <w:r w:rsidRPr="00076D39">
        <w:rPr>
          <w:sz w:val="22"/>
          <w:szCs w:val="22"/>
        </w:rPr>
        <w:t xml:space="preserve"> O reforço da fiscalização deverá se dar também em relação ao uso obrigatório de</w:t>
      </w:r>
      <w:r>
        <w:rPr>
          <w:sz w:val="22"/>
          <w:szCs w:val="22"/>
        </w:rPr>
        <w:t xml:space="preserve"> </w:t>
      </w:r>
      <w:r w:rsidRPr="00076D39">
        <w:rPr>
          <w:sz w:val="22"/>
          <w:szCs w:val="22"/>
        </w:rPr>
        <w:t>máscaras nos deslocamentos em vias públicas ou permanência em locais onde circulem outras pessoas.</w:t>
      </w:r>
    </w:p>
    <w:p w14:paraId="5FDC1768" w14:textId="77777777" w:rsidR="00076D39" w:rsidRDefault="00076D39" w:rsidP="00076D39">
      <w:pPr>
        <w:pStyle w:val="Corpodetexto"/>
        <w:spacing w:after="120"/>
        <w:ind w:right="124"/>
        <w:jc w:val="both"/>
        <w:rPr>
          <w:sz w:val="22"/>
          <w:szCs w:val="22"/>
        </w:rPr>
      </w:pPr>
    </w:p>
    <w:p w14:paraId="6E7A55E2" w14:textId="5D5C6118" w:rsidR="00107B0F" w:rsidRPr="001A651F" w:rsidRDefault="00AE46B5" w:rsidP="001A651F">
      <w:pPr>
        <w:pStyle w:val="Corpodetexto"/>
        <w:spacing w:after="120"/>
        <w:jc w:val="both"/>
        <w:rPr>
          <w:sz w:val="22"/>
          <w:szCs w:val="22"/>
          <w:lang w:val="pt-BR"/>
        </w:rPr>
      </w:pPr>
      <w:r w:rsidRPr="00A434F6">
        <w:rPr>
          <w:sz w:val="22"/>
          <w:szCs w:val="22"/>
        </w:rPr>
        <w:t xml:space="preserve">Art. </w:t>
      </w:r>
      <w:r w:rsidR="00255EE4">
        <w:rPr>
          <w:sz w:val="22"/>
          <w:szCs w:val="22"/>
        </w:rPr>
        <w:t>8</w:t>
      </w:r>
      <w:r w:rsidRPr="00A434F6">
        <w:rPr>
          <w:sz w:val="22"/>
          <w:szCs w:val="22"/>
        </w:rPr>
        <w:t xml:space="preserve">º </w:t>
      </w:r>
      <w:r w:rsidR="00591DB5" w:rsidRPr="00A434F6">
        <w:rPr>
          <w:sz w:val="22"/>
          <w:szCs w:val="22"/>
        </w:rPr>
        <w:t>Este Decreto entrará em vigor na data de sua publicação</w:t>
      </w:r>
      <w:r w:rsidR="0040390F" w:rsidRPr="00A434F6">
        <w:rPr>
          <w:sz w:val="22"/>
          <w:szCs w:val="22"/>
        </w:rPr>
        <w:t xml:space="preserve"> e as medidas são válidas pelo prazo definido na ementa desta norma</w:t>
      </w:r>
      <w:r w:rsidR="00591DB5" w:rsidRPr="00A434F6">
        <w:rPr>
          <w:sz w:val="22"/>
          <w:szCs w:val="22"/>
        </w:rPr>
        <w:t>.</w:t>
      </w:r>
    </w:p>
    <w:p w14:paraId="59F34F1E" w14:textId="38F00028" w:rsidR="00107B0F" w:rsidRPr="001A651F" w:rsidRDefault="00107B0F" w:rsidP="001A651F">
      <w:pPr>
        <w:pStyle w:val="Corpodetexto"/>
        <w:spacing w:after="120"/>
        <w:jc w:val="both"/>
        <w:rPr>
          <w:sz w:val="22"/>
          <w:szCs w:val="22"/>
        </w:rPr>
      </w:pPr>
    </w:p>
    <w:p w14:paraId="05646382" w14:textId="77777777" w:rsidR="00570251" w:rsidRPr="001A651F" w:rsidRDefault="00570251" w:rsidP="001A651F">
      <w:pPr>
        <w:pStyle w:val="Corpodetexto"/>
        <w:spacing w:after="120"/>
        <w:jc w:val="both"/>
        <w:rPr>
          <w:sz w:val="22"/>
          <w:szCs w:val="22"/>
        </w:rPr>
      </w:pPr>
    </w:p>
    <w:p w14:paraId="4A847611" w14:textId="77777777" w:rsidR="009144F5" w:rsidRPr="001A651F" w:rsidRDefault="009144F5" w:rsidP="001A651F">
      <w:pPr>
        <w:pStyle w:val="Corpodetexto"/>
        <w:spacing w:after="120"/>
        <w:rPr>
          <w:sz w:val="22"/>
          <w:szCs w:val="22"/>
        </w:rPr>
      </w:pPr>
    </w:p>
    <w:p w14:paraId="56B2346E" w14:textId="419F0C23" w:rsidR="009144F5" w:rsidRPr="001A651F" w:rsidRDefault="004F3314" w:rsidP="001A651F">
      <w:pPr>
        <w:pStyle w:val="Ttulo1"/>
        <w:spacing w:before="0" w:after="120"/>
        <w:ind w:left="0" w:right="0"/>
        <w:rPr>
          <w:b w:val="0"/>
          <w:sz w:val="22"/>
          <w:szCs w:val="22"/>
        </w:rPr>
      </w:pPr>
      <w:r w:rsidRPr="001A651F">
        <w:rPr>
          <w:sz w:val="22"/>
          <w:szCs w:val="22"/>
        </w:rPr>
        <w:t>PALÁCIO DE KARNAK</w:t>
      </w:r>
      <w:r w:rsidRPr="001A651F">
        <w:rPr>
          <w:b w:val="0"/>
          <w:sz w:val="22"/>
          <w:szCs w:val="22"/>
        </w:rPr>
        <w:t xml:space="preserve">, </w:t>
      </w:r>
      <w:r w:rsidRPr="001A651F">
        <w:rPr>
          <w:sz w:val="22"/>
          <w:szCs w:val="22"/>
        </w:rPr>
        <w:t>em</w:t>
      </w:r>
      <w:r w:rsidRPr="001A651F">
        <w:rPr>
          <w:spacing w:val="-6"/>
          <w:sz w:val="22"/>
          <w:szCs w:val="22"/>
        </w:rPr>
        <w:t xml:space="preserve"> </w:t>
      </w:r>
      <w:r w:rsidRPr="001A651F">
        <w:rPr>
          <w:sz w:val="22"/>
          <w:szCs w:val="22"/>
        </w:rPr>
        <w:t>Teresina</w:t>
      </w:r>
      <w:r w:rsidRPr="001A651F">
        <w:rPr>
          <w:spacing w:val="-2"/>
          <w:sz w:val="22"/>
          <w:szCs w:val="22"/>
        </w:rPr>
        <w:t xml:space="preserve"> </w:t>
      </w:r>
      <w:r w:rsidRPr="001A651F">
        <w:rPr>
          <w:sz w:val="22"/>
          <w:szCs w:val="22"/>
        </w:rPr>
        <w:t>(PI),</w:t>
      </w:r>
      <w:r w:rsidR="00F97AE3" w:rsidRPr="001A651F">
        <w:rPr>
          <w:sz w:val="22"/>
          <w:szCs w:val="22"/>
        </w:rPr>
        <w:t xml:space="preserve">          </w:t>
      </w:r>
      <w:r w:rsidRPr="001A651F">
        <w:rPr>
          <w:sz w:val="22"/>
          <w:szCs w:val="22"/>
        </w:rPr>
        <w:t>de</w:t>
      </w:r>
      <w:r w:rsidR="00F97AE3" w:rsidRPr="001A651F">
        <w:rPr>
          <w:sz w:val="22"/>
          <w:szCs w:val="22"/>
        </w:rPr>
        <w:t xml:space="preserve">                            </w:t>
      </w:r>
      <w:r w:rsidRPr="001A651F">
        <w:rPr>
          <w:sz w:val="22"/>
          <w:szCs w:val="22"/>
        </w:rPr>
        <w:tab/>
        <w:t>de</w:t>
      </w:r>
      <w:r w:rsidRPr="001A651F">
        <w:rPr>
          <w:spacing w:val="1"/>
          <w:sz w:val="22"/>
          <w:szCs w:val="22"/>
        </w:rPr>
        <w:t xml:space="preserve"> </w:t>
      </w:r>
      <w:r w:rsidRPr="001A651F">
        <w:rPr>
          <w:sz w:val="22"/>
          <w:szCs w:val="22"/>
        </w:rPr>
        <w:t>2021</w:t>
      </w:r>
      <w:r w:rsidRPr="001A651F">
        <w:rPr>
          <w:b w:val="0"/>
          <w:sz w:val="22"/>
          <w:szCs w:val="22"/>
        </w:rPr>
        <w:t>.</w:t>
      </w:r>
    </w:p>
    <w:p w14:paraId="0D923A07" w14:textId="77777777" w:rsidR="009144F5" w:rsidRPr="001A651F" w:rsidRDefault="009144F5" w:rsidP="001A651F">
      <w:pPr>
        <w:pStyle w:val="Corpodetexto"/>
        <w:spacing w:after="120"/>
        <w:rPr>
          <w:sz w:val="22"/>
          <w:szCs w:val="22"/>
        </w:rPr>
      </w:pPr>
    </w:p>
    <w:p w14:paraId="3DC8DEC2" w14:textId="77777777" w:rsidR="009144F5" w:rsidRPr="001A651F" w:rsidRDefault="009144F5" w:rsidP="001A651F">
      <w:pPr>
        <w:pStyle w:val="Corpodetexto"/>
        <w:spacing w:after="120"/>
        <w:rPr>
          <w:sz w:val="22"/>
          <w:szCs w:val="22"/>
        </w:rPr>
      </w:pPr>
    </w:p>
    <w:p w14:paraId="5E168580" w14:textId="77777777" w:rsidR="009144F5" w:rsidRPr="001A651F" w:rsidRDefault="009144F5" w:rsidP="001A651F">
      <w:pPr>
        <w:pStyle w:val="Corpodetexto"/>
        <w:spacing w:after="120"/>
        <w:rPr>
          <w:sz w:val="22"/>
          <w:szCs w:val="22"/>
        </w:rPr>
      </w:pPr>
    </w:p>
    <w:p w14:paraId="210C7537" w14:textId="77777777" w:rsidR="009144F5" w:rsidRPr="001A651F" w:rsidRDefault="009144F5" w:rsidP="001A651F">
      <w:pPr>
        <w:pStyle w:val="Corpodetexto"/>
        <w:spacing w:after="120"/>
        <w:rPr>
          <w:sz w:val="22"/>
          <w:szCs w:val="22"/>
        </w:rPr>
      </w:pPr>
    </w:p>
    <w:p w14:paraId="75F9802A" w14:textId="77777777" w:rsidR="009144F5" w:rsidRPr="001A651F" w:rsidRDefault="004F3314" w:rsidP="001A651F">
      <w:pPr>
        <w:spacing w:after="120"/>
        <w:ind w:right="1542"/>
        <w:jc w:val="center"/>
        <w:rPr>
          <w:b/>
        </w:rPr>
      </w:pPr>
      <w:r w:rsidRPr="001A651F">
        <w:rPr>
          <w:b/>
        </w:rPr>
        <w:t>GOVERNADOR DO</w:t>
      </w:r>
      <w:r w:rsidRPr="001A651F">
        <w:rPr>
          <w:b/>
          <w:spacing w:val="-17"/>
        </w:rPr>
        <w:t xml:space="preserve"> </w:t>
      </w:r>
      <w:r w:rsidRPr="001A651F">
        <w:rPr>
          <w:b/>
        </w:rPr>
        <w:t>ESTADO</w:t>
      </w:r>
    </w:p>
    <w:p w14:paraId="7FB6CC81" w14:textId="77777777" w:rsidR="009144F5" w:rsidRPr="001A651F" w:rsidRDefault="009144F5" w:rsidP="001A651F">
      <w:pPr>
        <w:pStyle w:val="Corpodetexto"/>
        <w:spacing w:after="120"/>
        <w:rPr>
          <w:b/>
          <w:sz w:val="22"/>
          <w:szCs w:val="22"/>
        </w:rPr>
      </w:pPr>
    </w:p>
    <w:p w14:paraId="22D07DCE" w14:textId="77777777" w:rsidR="009144F5" w:rsidRPr="001A651F" w:rsidRDefault="009144F5" w:rsidP="001A651F">
      <w:pPr>
        <w:pStyle w:val="Corpodetexto"/>
        <w:spacing w:after="120"/>
        <w:rPr>
          <w:b/>
          <w:sz w:val="22"/>
          <w:szCs w:val="22"/>
        </w:rPr>
      </w:pPr>
    </w:p>
    <w:p w14:paraId="337714F0" w14:textId="77777777" w:rsidR="009144F5" w:rsidRPr="001A651F" w:rsidRDefault="009144F5" w:rsidP="001A651F">
      <w:pPr>
        <w:pStyle w:val="Corpodetexto"/>
        <w:spacing w:after="120"/>
        <w:rPr>
          <w:b/>
          <w:sz w:val="22"/>
          <w:szCs w:val="22"/>
        </w:rPr>
      </w:pPr>
    </w:p>
    <w:p w14:paraId="7A6B1180" w14:textId="77777777" w:rsidR="009144F5" w:rsidRPr="001A651F" w:rsidRDefault="004F3314" w:rsidP="001A651F">
      <w:pPr>
        <w:spacing w:after="120"/>
        <w:ind w:right="1539"/>
        <w:jc w:val="center"/>
        <w:rPr>
          <w:b/>
        </w:rPr>
      </w:pPr>
      <w:r w:rsidRPr="001A651F">
        <w:rPr>
          <w:b/>
        </w:rPr>
        <w:t>SECRETÁRIO DE</w:t>
      </w:r>
      <w:r w:rsidRPr="001A651F">
        <w:rPr>
          <w:b/>
          <w:spacing w:val="-13"/>
        </w:rPr>
        <w:t xml:space="preserve"> </w:t>
      </w:r>
      <w:r w:rsidRPr="001A651F">
        <w:rPr>
          <w:b/>
        </w:rPr>
        <w:t>GOVERNO</w:t>
      </w:r>
    </w:p>
    <w:p w14:paraId="788B654A" w14:textId="77777777" w:rsidR="009144F5" w:rsidRPr="001A651F" w:rsidRDefault="009144F5" w:rsidP="001A651F">
      <w:pPr>
        <w:pStyle w:val="Corpodetexto"/>
        <w:spacing w:after="120"/>
        <w:rPr>
          <w:b/>
          <w:sz w:val="22"/>
          <w:szCs w:val="22"/>
        </w:rPr>
      </w:pPr>
    </w:p>
    <w:p w14:paraId="16B9C996" w14:textId="77777777" w:rsidR="009144F5" w:rsidRPr="001A651F" w:rsidRDefault="009144F5" w:rsidP="001A651F">
      <w:pPr>
        <w:pStyle w:val="Corpodetexto"/>
        <w:spacing w:after="120"/>
        <w:rPr>
          <w:b/>
          <w:sz w:val="22"/>
          <w:szCs w:val="22"/>
        </w:rPr>
      </w:pPr>
    </w:p>
    <w:p w14:paraId="70774326" w14:textId="77777777" w:rsidR="009144F5" w:rsidRPr="001A651F" w:rsidRDefault="009144F5" w:rsidP="001A651F">
      <w:pPr>
        <w:pStyle w:val="Corpodetexto"/>
        <w:spacing w:after="120"/>
        <w:rPr>
          <w:b/>
          <w:sz w:val="22"/>
          <w:szCs w:val="22"/>
        </w:rPr>
      </w:pPr>
    </w:p>
    <w:p w14:paraId="2A5809D5" w14:textId="77777777" w:rsidR="009144F5" w:rsidRPr="001A651F" w:rsidRDefault="004F3314" w:rsidP="001A651F">
      <w:pPr>
        <w:spacing w:after="120"/>
        <w:ind w:right="1542"/>
        <w:jc w:val="center"/>
        <w:rPr>
          <w:b/>
        </w:rPr>
      </w:pPr>
      <w:r w:rsidRPr="001A651F">
        <w:rPr>
          <w:b/>
        </w:rPr>
        <w:t>SECRETÁRIA DE PLANEJAMENTO</w:t>
      </w:r>
    </w:p>
    <w:p w14:paraId="0E7E0221" w14:textId="77777777" w:rsidR="009144F5" w:rsidRPr="001A651F" w:rsidRDefault="009144F5" w:rsidP="001A651F">
      <w:pPr>
        <w:pStyle w:val="Corpodetexto"/>
        <w:spacing w:after="120"/>
        <w:rPr>
          <w:b/>
          <w:sz w:val="22"/>
          <w:szCs w:val="22"/>
        </w:rPr>
      </w:pPr>
    </w:p>
    <w:p w14:paraId="132465FC" w14:textId="77777777" w:rsidR="009144F5" w:rsidRPr="001A651F" w:rsidRDefault="009144F5" w:rsidP="001A651F">
      <w:pPr>
        <w:pStyle w:val="Corpodetexto"/>
        <w:spacing w:after="120"/>
        <w:rPr>
          <w:b/>
          <w:sz w:val="22"/>
          <w:szCs w:val="22"/>
        </w:rPr>
      </w:pPr>
    </w:p>
    <w:p w14:paraId="76693EA6" w14:textId="77777777" w:rsidR="009144F5" w:rsidRPr="001A651F" w:rsidRDefault="009144F5" w:rsidP="001A651F">
      <w:pPr>
        <w:pStyle w:val="Corpodetexto"/>
        <w:spacing w:after="120"/>
        <w:rPr>
          <w:b/>
          <w:sz w:val="22"/>
          <w:szCs w:val="22"/>
        </w:rPr>
      </w:pPr>
    </w:p>
    <w:p w14:paraId="3E9558CC" w14:textId="77777777" w:rsidR="009144F5" w:rsidRPr="001A651F" w:rsidRDefault="004F3314" w:rsidP="001A651F">
      <w:pPr>
        <w:spacing w:after="120"/>
        <w:ind w:right="1542"/>
        <w:jc w:val="center"/>
        <w:rPr>
          <w:b/>
        </w:rPr>
      </w:pPr>
      <w:r w:rsidRPr="001A651F">
        <w:rPr>
          <w:b/>
        </w:rPr>
        <w:t>SECRETÁRIO DE SAÚDE</w:t>
      </w:r>
    </w:p>
    <w:p w14:paraId="027C5292" w14:textId="77777777" w:rsidR="009144F5" w:rsidRPr="001A651F" w:rsidRDefault="009144F5" w:rsidP="001A651F">
      <w:pPr>
        <w:pStyle w:val="Corpodetexto"/>
        <w:spacing w:after="120"/>
        <w:rPr>
          <w:b/>
          <w:sz w:val="22"/>
          <w:szCs w:val="22"/>
        </w:rPr>
      </w:pPr>
    </w:p>
    <w:p w14:paraId="767850F3" w14:textId="77777777" w:rsidR="009144F5" w:rsidRPr="001A651F" w:rsidRDefault="009144F5" w:rsidP="001A651F">
      <w:pPr>
        <w:pStyle w:val="Corpodetexto"/>
        <w:spacing w:after="120"/>
        <w:rPr>
          <w:b/>
          <w:sz w:val="22"/>
          <w:szCs w:val="22"/>
        </w:rPr>
      </w:pPr>
    </w:p>
    <w:p w14:paraId="00C6770A" w14:textId="77777777" w:rsidR="009144F5" w:rsidRPr="001A651F" w:rsidRDefault="009144F5" w:rsidP="001A651F">
      <w:pPr>
        <w:pStyle w:val="Corpodetexto"/>
        <w:spacing w:after="120"/>
        <w:rPr>
          <w:b/>
          <w:sz w:val="22"/>
          <w:szCs w:val="22"/>
        </w:rPr>
      </w:pPr>
    </w:p>
    <w:p w14:paraId="58D16F4E" w14:textId="77777777" w:rsidR="009144F5" w:rsidRPr="001A651F" w:rsidRDefault="004F3314" w:rsidP="001A651F">
      <w:pPr>
        <w:spacing w:after="120"/>
        <w:ind w:right="1542"/>
        <w:jc w:val="center"/>
        <w:rPr>
          <w:b/>
        </w:rPr>
      </w:pPr>
      <w:r w:rsidRPr="001A651F">
        <w:rPr>
          <w:b/>
        </w:rPr>
        <w:t>SECRETÁRIO DO DESENVOLVIMENTO ECONÔMICO</w:t>
      </w:r>
    </w:p>
    <w:sectPr w:rsidR="009144F5" w:rsidRPr="001A651F" w:rsidSect="00BD3288">
      <w:pgSz w:w="11910" w:h="16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23CE3"/>
    <w:multiLevelType w:val="hybridMultilevel"/>
    <w:tmpl w:val="FFFFFFFF"/>
    <w:lvl w:ilvl="0" w:tplc="47B2EC80">
      <w:start w:val="1"/>
      <w:numFmt w:val="upperRoman"/>
      <w:lvlText w:val="%1"/>
      <w:lvlJc w:val="left"/>
      <w:pPr>
        <w:ind w:left="100" w:hanging="188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t-PT" w:eastAsia="en-US" w:bidi="ar-SA"/>
      </w:rPr>
    </w:lvl>
    <w:lvl w:ilvl="1" w:tplc="96F6E48A">
      <w:numFmt w:val="bullet"/>
      <w:lvlText w:val="•"/>
      <w:lvlJc w:val="left"/>
      <w:pPr>
        <w:ind w:left="1018" w:hanging="188"/>
      </w:pPr>
      <w:rPr>
        <w:rFonts w:hint="default"/>
        <w:lang w:val="pt-PT" w:eastAsia="en-US" w:bidi="ar-SA"/>
      </w:rPr>
    </w:lvl>
    <w:lvl w:ilvl="2" w:tplc="FE742CE0">
      <w:numFmt w:val="bullet"/>
      <w:lvlText w:val="•"/>
      <w:lvlJc w:val="left"/>
      <w:pPr>
        <w:ind w:left="1937" w:hanging="188"/>
      </w:pPr>
      <w:rPr>
        <w:rFonts w:hint="default"/>
        <w:lang w:val="pt-PT" w:eastAsia="en-US" w:bidi="ar-SA"/>
      </w:rPr>
    </w:lvl>
    <w:lvl w:ilvl="3" w:tplc="FAFC295C">
      <w:numFmt w:val="bullet"/>
      <w:lvlText w:val="•"/>
      <w:lvlJc w:val="left"/>
      <w:pPr>
        <w:ind w:left="2856" w:hanging="188"/>
      </w:pPr>
      <w:rPr>
        <w:rFonts w:hint="default"/>
        <w:lang w:val="pt-PT" w:eastAsia="en-US" w:bidi="ar-SA"/>
      </w:rPr>
    </w:lvl>
    <w:lvl w:ilvl="4" w:tplc="22825A5C">
      <w:numFmt w:val="bullet"/>
      <w:lvlText w:val="•"/>
      <w:lvlJc w:val="left"/>
      <w:pPr>
        <w:ind w:left="3775" w:hanging="188"/>
      </w:pPr>
      <w:rPr>
        <w:rFonts w:hint="default"/>
        <w:lang w:val="pt-PT" w:eastAsia="en-US" w:bidi="ar-SA"/>
      </w:rPr>
    </w:lvl>
    <w:lvl w:ilvl="5" w:tplc="EDFA490C">
      <w:numFmt w:val="bullet"/>
      <w:lvlText w:val="•"/>
      <w:lvlJc w:val="left"/>
      <w:pPr>
        <w:ind w:left="4694" w:hanging="188"/>
      </w:pPr>
      <w:rPr>
        <w:rFonts w:hint="default"/>
        <w:lang w:val="pt-PT" w:eastAsia="en-US" w:bidi="ar-SA"/>
      </w:rPr>
    </w:lvl>
    <w:lvl w:ilvl="6" w:tplc="BA327F1E">
      <w:numFmt w:val="bullet"/>
      <w:lvlText w:val="•"/>
      <w:lvlJc w:val="left"/>
      <w:pPr>
        <w:ind w:left="5612" w:hanging="188"/>
      </w:pPr>
      <w:rPr>
        <w:rFonts w:hint="default"/>
        <w:lang w:val="pt-PT" w:eastAsia="en-US" w:bidi="ar-SA"/>
      </w:rPr>
    </w:lvl>
    <w:lvl w:ilvl="7" w:tplc="359E4FC2">
      <w:numFmt w:val="bullet"/>
      <w:lvlText w:val="•"/>
      <w:lvlJc w:val="left"/>
      <w:pPr>
        <w:ind w:left="6531" w:hanging="188"/>
      </w:pPr>
      <w:rPr>
        <w:rFonts w:hint="default"/>
        <w:lang w:val="pt-PT" w:eastAsia="en-US" w:bidi="ar-SA"/>
      </w:rPr>
    </w:lvl>
    <w:lvl w:ilvl="8" w:tplc="5E60DFE8">
      <w:numFmt w:val="bullet"/>
      <w:lvlText w:val="•"/>
      <w:lvlJc w:val="left"/>
      <w:pPr>
        <w:ind w:left="7450" w:hanging="188"/>
      </w:pPr>
      <w:rPr>
        <w:rFonts w:hint="default"/>
        <w:lang w:val="pt-PT" w:eastAsia="en-US" w:bidi="ar-SA"/>
      </w:rPr>
    </w:lvl>
  </w:abstractNum>
  <w:abstractNum w:abstractNumId="1" w15:restartNumberingAfterBreak="0">
    <w:nsid w:val="23EE25C4"/>
    <w:multiLevelType w:val="hybridMultilevel"/>
    <w:tmpl w:val="7D000A88"/>
    <w:lvl w:ilvl="0" w:tplc="AA9A70EC">
      <w:start w:val="1"/>
      <w:numFmt w:val="lowerLetter"/>
      <w:lvlText w:val="%1)"/>
      <w:lvlJc w:val="left"/>
      <w:pPr>
        <w:ind w:left="1372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32" w:hanging="360"/>
      </w:pPr>
    </w:lvl>
    <w:lvl w:ilvl="2" w:tplc="0416001B" w:tentative="1">
      <w:start w:val="1"/>
      <w:numFmt w:val="lowerRoman"/>
      <w:lvlText w:val="%3."/>
      <w:lvlJc w:val="right"/>
      <w:pPr>
        <w:ind w:left="2752" w:hanging="180"/>
      </w:pPr>
    </w:lvl>
    <w:lvl w:ilvl="3" w:tplc="0416000F" w:tentative="1">
      <w:start w:val="1"/>
      <w:numFmt w:val="decimal"/>
      <w:lvlText w:val="%4."/>
      <w:lvlJc w:val="left"/>
      <w:pPr>
        <w:ind w:left="3472" w:hanging="360"/>
      </w:pPr>
    </w:lvl>
    <w:lvl w:ilvl="4" w:tplc="04160019" w:tentative="1">
      <w:start w:val="1"/>
      <w:numFmt w:val="lowerLetter"/>
      <w:lvlText w:val="%5."/>
      <w:lvlJc w:val="left"/>
      <w:pPr>
        <w:ind w:left="4192" w:hanging="360"/>
      </w:pPr>
    </w:lvl>
    <w:lvl w:ilvl="5" w:tplc="0416001B" w:tentative="1">
      <w:start w:val="1"/>
      <w:numFmt w:val="lowerRoman"/>
      <w:lvlText w:val="%6."/>
      <w:lvlJc w:val="right"/>
      <w:pPr>
        <w:ind w:left="4912" w:hanging="180"/>
      </w:pPr>
    </w:lvl>
    <w:lvl w:ilvl="6" w:tplc="0416000F" w:tentative="1">
      <w:start w:val="1"/>
      <w:numFmt w:val="decimal"/>
      <w:lvlText w:val="%7."/>
      <w:lvlJc w:val="left"/>
      <w:pPr>
        <w:ind w:left="5632" w:hanging="360"/>
      </w:pPr>
    </w:lvl>
    <w:lvl w:ilvl="7" w:tplc="04160019" w:tentative="1">
      <w:start w:val="1"/>
      <w:numFmt w:val="lowerLetter"/>
      <w:lvlText w:val="%8."/>
      <w:lvlJc w:val="left"/>
      <w:pPr>
        <w:ind w:left="6352" w:hanging="360"/>
      </w:pPr>
    </w:lvl>
    <w:lvl w:ilvl="8" w:tplc="0416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2" w15:restartNumberingAfterBreak="0">
    <w:nsid w:val="43304E67"/>
    <w:multiLevelType w:val="hybridMultilevel"/>
    <w:tmpl w:val="FFFFFFFF"/>
    <w:lvl w:ilvl="0" w:tplc="3680370C">
      <w:start w:val="1"/>
      <w:numFmt w:val="upperRoman"/>
      <w:lvlText w:val="%1"/>
      <w:lvlJc w:val="left"/>
      <w:pPr>
        <w:ind w:left="1093" w:hanging="14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3956141A">
      <w:numFmt w:val="bullet"/>
      <w:lvlText w:val="•"/>
      <w:lvlJc w:val="left"/>
      <w:pPr>
        <w:ind w:left="1918" w:hanging="140"/>
      </w:pPr>
      <w:rPr>
        <w:rFonts w:hint="default"/>
        <w:lang w:val="pt-PT" w:eastAsia="en-US" w:bidi="ar-SA"/>
      </w:rPr>
    </w:lvl>
    <w:lvl w:ilvl="2" w:tplc="A3DC97F4">
      <w:numFmt w:val="bullet"/>
      <w:lvlText w:val="•"/>
      <w:lvlJc w:val="left"/>
      <w:pPr>
        <w:ind w:left="2737" w:hanging="140"/>
      </w:pPr>
      <w:rPr>
        <w:rFonts w:hint="default"/>
        <w:lang w:val="pt-PT" w:eastAsia="en-US" w:bidi="ar-SA"/>
      </w:rPr>
    </w:lvl>
    <w:lvl w:ilvl="3" w:tplc="ED9C40F8">
      <w:numFmt w:val="bullet"/>
      <w:lvlText w:val="•"/>
      <w:lvlJc w:val="left"/>
      <w:pPr>
        <w:ind w:left="3556" w:hanging="140"/>
      </w:pPr>
      <w:rPr>
        <w:rFonts w:hint="default"/>
        <w:lang w:val="pt-PT" w:eastAsia="en-US" w:bidi="ar-SA"/>
      </w:rPr>
    </w:lvl>
    <w:lvl w:ilvl="4" w:tplc="CCC4236C">
      <w:numFmt w:val="bullet"/>
      <w:lvlText w:val="•"/>
      <w:lvlJc w:val="left"/>
      <w:pPr>
        <w:ind w:left="4375" w:hanging="140"/>
      </w:pPr>
      <w:rPr>
        <w:rFonts w:hint="default"/>
        <w:lang w:val="pt-PT" w:eastAsia="en-US" w:bidi="ar-SA"/>
      </w:rPr>
    </w:lvl>
    <w:lvl w:ilvl="5" w:tplc="2EF0F312">
      <w:numFmt w:val="bullet"/>
      <w:lvlText w:val="•"/>
      <w:lvlJc w:val="left"/>
      <w:pPr>
        <w:ind w:left="5194" w:hanging="140"/>
      </w:pPr>
      <w:rPr>
        <w:rFonts w:hint="default"/>
        <w:lang w:val="pt-PT" w:eastAsia="en-US" w:bidi="ar-SA"/>
      </w:rPr>
    </w:lvl>
    <w:lvl w:ilvl="6" w:tplc="9C0864B6">
      <w:numFmt w:val="bullet"/>
      <w:lvlText w:val="•"/>
      <w:lvlJc w:val="left"/>
      <w:pPr>
        <w:ind w:left="6012" w:hanging="140"/>
      </w:pPr>
      <w:rPr>
        <w:rFonts w:hint="default"/>
        <w:lang w:val="pt-PT" w:eastAsia="en-US" w:bidi="ar-SA"/>
      </w:rPr>
    </w:lvl>
    <w:lvl w:ilvl="7" w:tplc="1248B256">
      <w:numFmt w:val="bullet"/>
      <w:lvlText w:val="•"/>
      <w:lvlJc w:val="left"/>
      <w:pPr>
        <w:ind w:left="6831" w:hanging="140"/>
      </w:pPr>
      <w:rPr>
        <w:rFonts w:hint="default"/>
        <w:lang w:val="pt-PT" w:eastAsia="en-US" w:bidi="ar-SA"/>
      </w:rPr>
    </w:lvl>
    <w:lvl w:ilvl="8" w:tplc="2898BD42">
      <w:numFmt w:val="bullet"/>
      <w:lvlText w:val="•"/>
      <w:lvlJc w:val="left"/>
      <w:pPr>
        <w:ind w:left="7650" w:hanging="140"/>
      </w:pPr>
      <w:rPr>
        <w:rFonts w:hint="default"/>
        <w:lang w:val="pt-PT" w:eastAsia="en-US" w:bidi="ar-SA"/>
      </w:rPr>
    </w:lvl>
  </w:abstractNum>
  <w:abstractNum w:abstractNumId="3" w15:restartNumberingAfterBreak="0">
    <w:nsid w:val="769758E8"/>
    <w:multiLevelType w:val="hybridMultilevel"/>
    <w:tmpl w:val="09205C2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F5"/>
    <w:rsid w:val="00015365"/>
    <w:rsid w:val="00076D39"/>
    <w:rsid w:val="000D154E"/>
    <w:rsid w:val="00107B0F"/>
    <w:rsid w:val="00180969"/>
    <w:rsid w:val="001A2738"/>
    <w:rsid w:val="001A651F"/>
    <w:rsid w:val="00216C93"/>
    <w:rsid w:val="00217236"/>
    <w:rsid w:val="00255EE4"/>
    <w:rsid w:val="002E0A4B"/>
    <w:rsid w:val="003322E1"/>
    <w:rsid w:val="00357ACF"/>
    <w:rsid w:val="0039219E"/>
    <w:rsid w:val="0040390F"/>
    <w:rsid w:val="004F3314"/>
    <w:rsid w:val="00570251"/>
    <w:rsid w:val="00591DB5"/>
    <w:rsid w:val="008157AC"/>
    <w:rsid w:val="0085081F"/>
    <w:rsid w:val="009144F5"/>
    <w:rsid w:val="0094179E"/>
    <w:rsid w:val="009E4E93"/>
    <w:rsid w:val="009F385C"/>
    <w:rsid w:val="00A23923"/>
    <w:rsid w:val="00A434F6"/>
    <w:rsid w:val="00A971A8"/>
    <w:rsid w:val="00AA67BB"/>
    <w:rsid w:val="00AE46B5"/>
    <w:rsid w:val="00BC5DF4"/>
    <w:rsid w:val="00BD3288"/>
    <w:rsid w:val="00D97716"/>
    <w:rsid w:val="00F55E36"/>
    <w:rsid w:val="00F713ED"/>
    <w:rsid w:val="00F9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F67A"/>
  <w15:docId w15:val="{1DD70F48-7B63-8447-A83C-6EF46051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207"/>
      <w:ind w:left="1526" w:right="1542"/>
      <w:jc w:val="center"/>
      <w:outlineLvl w:val="0"/>
    </w:pPr>
    <w:rPr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ter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8"/>
      <w:ind w:left="1273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pPr>
      <w:ind w:left="100" w:firstLine="85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40390F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9219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9219E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9219E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9219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9219E"/>
    <w:rPr>
      <w:rFonts w:ascii="Times New Roman" w:eastAsia="Times New Roman" w:hAnsi="Times New Roman" w:cs="Times New Roman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0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DBD65A-62B0-4645-A7D1-9379C6A2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1347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paulo modesto alves</dc:creator>
  <cp:lastModifiedBy>GABRIELA DE CARVALHO  BITU</cp:lastModifiedBy>
  <cp:revision>22</cp:revision>
  <dcterms:created xsi:type="dcterms:W3CDTF">2021-02-18T18:51:00Z</dcterms:created>
  <dcterms:modified xsi:type="dcterms:W3CDTF">2021-02-22T01:48:00Z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2021-02-18T00:00:00Z</vt:filetime>
  </property>
</Properties>
</file>